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348"/>
        <w:gridCol w:w="5923"/>
      </w:tblGrid>
      <w:tr w:rsidR="005B2368" w:rsidRPr="00297550" w:rsidTr="007531E5">
        <w:tc>
          <w:tcPr>
            <w:tcW w:w="3348" w:type="dxa"/>
            <w:tcMar>
              <w:top w:w="0" w:type="dxa"/>
              <w:left w:w="108" w:type="dxa"/>
              <w:bottom w:w="0" w:type="dxa"/>
              <w:right w:w="108" w:type="dxa"/>
            </w:tcMar>
          </w:tcPr>
          <w:p w:rsidR="005B2368" w:rsidRPr="00297550" w:rsidRDefault="005B2368" w:rsidP="005B2368">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38828019" wp14:editId="01790884">
                      <wp:simplePos x="0" y="0"/>
                      <wp:positionH relativeFrom="column">
                        <wp:posOffset>622300</wp:posOffset>
                      </wp:positionH>
                      <wp:positionV relativeFrom="paragraph">
                        <wp:posOffset>533400</wp:posOffset>
                      </wp:positionV>
                      <wp:extent cx="712470" cy="0"/>
                      <wp:effectExtent l="6985"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C0B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2pt" to="10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"/>
                  </w:pict>
                </mc:Fallback>
              </mc:AlternateContent>
            </w:r>
            <w:r w:rsidRPr="00297550">
              <w:rPr>
                <w:rFonts w:ascii="Times New Roman" w:eastAsia="Times New Roman" w:hAnsi="Times New Roman" w:cs="Times New Roman"/>
                <w:b/>
                <w:bCs/>
                <w:sz w:val="26"/>
                <w:szCs w:val="28"/>
              </w:rPr>
              <w:t xml:space="preserve">NGÂN HÀNG NHÀ NƯỚC </w:t>
            </w:r>
            <w:r w:rsidRPr="00297550">
              <w:rPr>
                <w:rFonts w:ascii="Times New Roman" w:eastAsia="Times New Roman" w:hAnsi="Times New Roman" w:cs="Times New Roman"/>
                <w:b/>
                <w:bCs/>
                <w:sz w:val="26"/>
                <w:szCs w:val="28"/>
              </w:rPr>
              <w:br/>
              <w:t xml:space="preserve">VIỆT </w:t>
            </w:r>
            <w:smartTag w:uri="urn:schemas-microsoft-com:office:smarttags" w:element="place">
              <w:smartTag w:uri="urn:schemas-microsoft-com:office:smarttags" w:element="country-region">
                <w:r w:rsidRPr="00297550">
                  <w:rPr>
                    <w:rFonts w:ascii="Times New Roman" w:eastAsia="Times New Roman" w:hAnsi="Times New Roman" w:cs="Times New Roman"/>
                    <w:b/>
                    <w:bCs/>
                    <w:sz w:val="26"/>
                    <w:szCs w:val="28"/>
                  </w:rPr>
                  <w:t>NAM</w:t>
                </w:r>
              </w:smartTag>
            </w:smartTag>
            <w:r w:rsidRPr="00297550">
              <w:rPr>
                <w:rFonts w:ascii="Times New Roman" w:eastAsia="Times New Roman" w:hAnsi="Times New Roman" w:cs="Times New Roman"/>
                <w:b/>
                <w:bCs/>
                <w:sz w:val="26"/>
                <w:szCs w:val="28"/>
              </w:rPr>
              <w:br/>
            </w:r>
          </w:p>
        </w:tc>
        <w:tc>
          <w:tcPr>
            <w:tcW w:w="5923" w:type="dxa"/>
            <w:tcMar>
              <w:top w:w="0" w:type="dxa"/>
              <w:left w:w="108" w:type="dxa"/>
              <w:bottom w:w="0" w:type="dxa"/>
              <w:right w:w="108" w:type="dxa"/>
            </w:tcMar>
          </w:tcPr>
          <w:p w:rsidR="005B2368" w:rsidRPr="00297550" w:rsidRDefault="00A74E6C" w:rsidP="005B2368">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b/>
                <w:bCs/>
                <w:noProof/>
                <w:sz w:val="28"/>
                <w:szCs w:val="24"/>
              </w:rPr>
              <mc:AlternateContent>
                <mc:Choice Requires="wps">
                  <w:drawing>
                    <wp:anchor distT="0" distB="0" distL="114300" distR="114300" simplePos="0" relativeHeight="251660288" behindDoc="0" locked="0" layoutInCell="1" allowOverlap="1" wp14:anchorId="07F2E4AC" wp14:editId="0C3B43B3">
                      <wp:simplePos x="0" y="0"/>
                      <wp:positionH relativeFrom="column">
                        <wp:posOffset>737870</wp:posOffset>
                      </wp:positionH>
                      <wp:positionV relativeFrom="paragraph">
                        <wp:posOffset>510540</wp:posOffset>
                      </wp:positionV>
                      <wp:extent cx="2133600" cy="0"/>
                      <wp:effectExtent l="6350"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D3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0.2pt" to="226.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"/>
                  </w:pict>
                </mc:Fallback>
              </mc:AlternateContent>
            </w:r>
            <w:r w:rsidR="005B2368" w:rsidRPr="00297550">
              <w:rPr>
                <w:rFonts w:ascii="Times New Roman" w:eastAsia="Times New Roman" w:hAnsi="Times New Roman" w:cs="Times New Roman"/>
                <w:b/>
                <w:bCs/>
                <w:noProof/>
                <w:sz w:val="26"/>
                <w:szCs w:val="28"/>
              </w:rPr>
              <mc:AlternateContent>
                <mc:Choice Requires="wps">
                  <w:drawing>
                    <wp:anchor distT="0" distB="0" distL="114300" distR="114300" simplePos="0" relativeHeight="251655168" behindDoc="0" locked="0" layoutInCell="1" allowOverlap="1" wp14:anchorId="633BE977" wp14:editId="0C7861DC">
                      <wp:simplePos x="0" y="0"/>
                      <wp:positionH relativeFrom="column">
                        <wp:posOffset>736269</wp:posOffset>
                      </wp:positionH>
                      <wp:positionV relativeFrom="paragraph">
                        <wp:posOffset>527685</wp:posOffset>
                      </wp:positionV>
                      <wp:extent cx="216275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5F5D"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41.55pt" to="228.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uN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1n+NJ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"/>
                  </w:pict>
                </mc:Fallback>
              </mc:AlternateContent>
            </w:r>
            <w:r w:rsidR="005B2368" w:rsidRPr="00297550">
              <w:rPr>
                <w:rFonts w:ascii="Times New Roman" w:eastAsia="Times New Roman" w:hAnsi="Times New Roman" w:cs="Times New Roman"/>
                <w:b/>
                <w:bCs/>
                <w:sz w:val="26"/>
                <w:szCs w:val="28"/>
              </w:rPr>
              <w:t xml:space="preserve">CỘNG HÒA XÃ HỘI CHỦ NGHĨA VIỆT </w:t>
            </w:r>
            <w:smartTag w:uri="urn:schemas-microsoft-com:office:smarttags" w:element="place">
              <w:smartTag w:uri="urn:schemas-microsoft-com:office:smarttags" w:element="country-region">
                <w:r w:rsidR="005B2368" w:rsidRPr="00297550">
                  <w:rPr>
                    <w:rFonts w:ascii="Times New Roman" w:eastAsia="Times New Roman" w:hAnsi="Times New Roman" w:cs="Times New Roman"/>
                    <w:b/>
                    <w:bCs/>
                    <w:sz w:val="26"/>
                    <w:szCs w:val="28"/>
                  </w:rPr>
                  <w:t>NAM</w:t>
                </w:r>
              </w:smartTag>
            </w:smartTag>
            <w:r w:rsidR="005B2368" w:rsidRPr="00297550">
              <w:rPr>
                <w:rFonts w:ascii="Times New Roman" w:eastAsia="Times New Roman" w:hAnsi="Times New Roman" w:cs="Times New Roman"/>
                <w:b/>
                <w:bCs/>
                <w:sz w:val="26"/>
                <w:szCs w:val="28"/>
              </w:rPr>
              <w:br/>
            </w:r>
            <w:r w:rsidR="005B2368" w:rsidRPr="00297550">
              <w:rPr>
                <w:rFonts w:ascii="Times New Roman" w:eastAsia="Times New Roman" w:hAnsi="Times New Roman" w:cs="Times New Roman"/>
                <w:b/>
                <w:bCs/>
                <w:sz w:val="28"/>
                <w:szCs w:val="28"/>
              </w:rPr>
              <w:t xml:space="preserve">Độc lập - Tự do - Hạnh phúc </w:t>
            </w:r>
            <w:r w:rsidR="005B2368" w:rsidRPr="00297550">
              <w:rPr>
                <w:rFonts w:ascii="Times New Roman" w:eastAsia="Times New Roman" w:hAnsi="Times New Roman" w:cs="Times New Roman"/>
                <w:b/>
                <w:bCs/>
                <w:sz w:val="28"/>
                <w:szCs w:val="28"/>
              </w:rPr>
              <w:br/>
            </w:r>
          </w:p>
        </w:tc>
      </w:tr>
      <w:tr w:rsidR="005B2368" w:rsidRPr="00297550" w:rsidTr="007531E5">
        <w:tc>
          <w:tcPr>
            <w:tcW w:w="3348" w:type="dxa"/>
            <w:tcMar>
              <w:top w:w="0" w:type="dxa"/>
              <w:left w:w="108" w:type="dxa"/>
              <w:bottom w:w="0" w:type="dxa"/>
              <w:right w:w="108" w:type="dxa"/>
            </w:tcMar>
          </w:tcPr>
          <w:p w:rsidR="005B2368" w:rsidRPr="00297550" w:rsidRDefault="005B2368" w:rsidP="00DC5A7E">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sz w:val="26"/>
                <w:szCs w:val="28"/>
              </w:rPr>
              <w:t>Số</w:t>
            </w:r>
            <w:r w:rsidR="00DC5A7E" w:rsidRPr="00297550">
              <w:rPr>
                <w:rFonts w:ascii="Times New Roman" w:eastAsia="Times New Roman" w:hAnsi="Times New Roman" w:cs="Times New Roman"/>
                <w:sz w:val="26"/>
                <w:szCs w:val="28"/>
              </w:rPr>
              <w:t xml:space="preserve">: </w:t>
            </w:r>
            <w:r w:rsidR="00DC5A7E">
              <w:rPr>
                <w:rFonts w:ascii="Times New Roman" w:eastAsia="Times New Roman" w:hAnsi="Times New Roman" w:cs="Times New Roman"/>
                <w:sz w:val="26"/>
                <w:szCs w:val="28"/>
              </w:rPr>
              <w:t>36</w:t>
            </w:r>
            <w:r w:rsidRPr="00297550">
              <w:rPr>
                <w:rFonts w:ascii="Times New Roman" w:eastAsia="Times New Roman" w:hAnsi="Times New Roman" w:cs="Times New Roman"/>
                <w:sz w:val="26"/>
                <w:szCs w:val="28"/>
              </w:rPr>
              <w:t>/2019/TT-NHNN</w:t>
            </w:r>
          </w:p>
        </w:tc>
        <w:tc>
          <w:tcPr>
            <w:tcW w:w="5923" w:type="dxa"/>
            <w:tcMar>
              <w:top w:w="0" w:type="dxa"/>
              <w:left w:w="108" w:type="dxa"/>
              <w:bottom w:w="0" w:type="dxa"/>
              <w:right w:w="108" w:type="dxa"/>
            </w:tcMar>
          </w:tcPr>
          <w:p w:rsidR="005B2368" w:rsidRPr="00297550" w:rsidRDefault="00444BF6" w:rsidP="00C02C42">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i/>
                <w:iCs/>
                <w:sz w:val="26"/>
                <w:szCs w:val="28"/>
              </w:rPr>
              <w:t xml:space="preserve">                       </w:t>
            </w:r>
            <w:r w:rsidR="005B2368" w:rsidRPr="00297550">
              <w:rPr>
                <w:rFonts w:ascii="Times New Roman" w:eastAsia="Times New Roman" w:hAnsi="Times New Roman" w:cs="Times New Roman"/>
                <w:i/>
                <w:iCs/>
                <w:sz w:val="26"/>
                <w:szCs w:val="28"/>
              </w:rPr>
              <w:t xml:space="preserve">Hà Nội, </w:t>
            </w:r>
            <w:r w:rsidR="00DC5A7E" w:rsidRPr="00297550">
              <w:rPr>
                <w:rFonts w:ascii="Times New Roman" w:eastAsia="Times New Roman" w:hAnsi="Times New Roman" w:cs="Times New Roman"/>
                <w:i/>
                <w:iCs/>
                <w:sz w:val="26"/>
                <w:szCs w:val="28"/>
              </w:rPr>
              <w:t xml:space="preserve">ngày </w:t>
            </w:r>
            <w:r w:rsidR="00DC5A7E">
              <w:rPr>
                <w:rFonts w:ascii="Times New Roman" w:eastAsia="Times New Roman" w:hAnsi="Times New Roman" w:cs="Times New Roman"/>
                <w:i/>
                <w:iCs/>
                <w:sz w:val="26"/>
                <w:szCs w:val="28"/>
              </w:rPr>
              <w:t>31</w:t>
            </w:r>
            <w:r w:rsidR="00DC5A7E" w:rsidRPr="00297550">
              <w:rPr>
                <w:rFonts w:ascii="Times New Roman" w:eastAsia="Times New Roman" w:hAnsi="Times New Roman" w:cs="Times New Roman"/>
                <w:i/>
                <w:iCs/>
                <w:sz w:val="26"/>
                <w:szCs w:val="28"/>
              </w:rPr>
              <w:t xml:space="preserve"> tháng </w:t>
            </w:r>
            <w:r w:rsidR="00DC5A7E">
              <w:rPr>
                <w:rFonts w:ascii="Times New Roman" w:eastAsia="Times New Roman" w:hAnsi="Times New Roman" w:cs="Times New Roman"/>
                <w:i/>
                <w:iCs/>
                <w:sz w:val="26"/>
                <w:szCs w:val="28"/>
              </w:rPr>
              <w:t>12</w:t>
            </w:r>
            <w:r w:rsidR="00DC5A7E" w:rsidRPr="00297550">
              <w:rPr>
                <w:rFonts w:ascii="Times New Roman" w:eastAsia="Times New Roman" w:hAnsi="Times New Roman" w:cs="Times New Roman"/>
                <w:i/>
                <w:iCs/>
                <w:sz w:val="26"/>
                <w:szCs w:val="28"/>
              </w:rPr>
              <w:t xml:space="preserve"> </w:t>
            </w:r>
            <w:r w:rsidR="005B2368" w:rsidRPr="00297550">
              <w:rPr>
                <w:rFonts w:ascii="Times New Roman" w:eastAsia="Times New Roman" w:hAnsi="Times New Roman" w:cs="Times New Roman"/>
                <w:i/>
                <w:iCs/>
                <w:sz w:val="26"/>
                <w:szCs w:val="28"/>
              </w:rPr>
              <w:t>năm 2019</w:t>
            </w:r>
          </w:p>
        </w:tc>
      </w:tr>
    </w:tbl>
    <w:p w:rsidR="005E0AF0" w:rsidRPr="006B4122" w:rsidRDefault="005E0AF0" w:rsidP="005E0AF0">
      <w:pPr>
        <w:spacing w:before="120" w:after="120" w:line="240" w:lineRule="auto"/>
        <w:jc w:val="center"/>
        <w:rPr>
          <w:rFonts w:ascii="Times New Roman" w:eastAsia="Times New Roman" w:hAnsi="Times New Roman" w:cs="Times New Roman"/>
          <w:i/>
          <w:iCs/>
          <w:sz w:val="60"/>
          <w:szCs w:val="24"/>
        </w:rPr>
      </w:pPr>
    </w:p>
    <w:p w:rsidR="005B2368" w:rsidRDefault="005B2368" w:rsidP="005E0AF0">
      <w:pPr>
        <w:spacing w:before="120" w:after="120" w:line="240" w:lineRule="auto"/>
        <w:jc w:val="center"/>
        <w:rPr>
          <w:rFonts w:ascii="Times New Roman" w:eastAsia="Times New Roman" w:hAnsi="Times New Roman" w:cs="Times New Roman"/>
          <w:b/>
          <w:bCs/>
          <w:sz w:val="28"/>
          <w:szCs w:val="24"/>
        </w:rPr>
      </w:pPr>
      <w:r w:rsidRPr="00297550">
        <w:rPr>
          <w:rFonts w:ascii="Times New Roman" w:eastAsia="Times New Roman" w:hAnsi="Times New Roman" w:cs="Times New Roman"/>
          <w:b/>
          <w:bCs/>
          <w:sz w:val="28"/>
          <w:szCs w:val="24"/>
          <w:lang w:val="vi-VN"/>
        </w:rPr>
        <w:t>THÔNG TƯ</w:t>
      </w:r>
    </w:p>
    <w:p w:rsidR="005B2368" w:rsidRPr="00297550" w:rsidRDefault="005B2368" w:rsidP="005B2368">
      <w:pPr>
        <w:spacing w:before="120" w:after="120" w:line="240" w:lineRule="auto"/>
        <w:jc w:val="center"/>
        <w:rPr>
          <w:rFonts w:ascii="Times New Roman" w:eastAsia="Times New Roman" w:hAnsi="Times New Roman" w:cs="Times New Roman"/>
          <w:b/>
          <w:sz w:val="28"/>
          <w:szCs w:val="24"/>
        </w:rPr>
      </w:pPr>
      <w:r w:rsidRPr="00297550">
        <w:rPr>
          <w:rFonts w:ascii="Times New Roman" w:eastAsia="Times New Roman" w:hAnsi="Times New Roman" w:cs="Times New Roman"/>
          <w:b/>
          <w:sz w:val="28"/>
          <w:szCs w:val="24"/>
          <w:lang w:val="vi-VN"/>
        </w:rPr>
        <w:t xml:space="preserve">Quy định </w:t>
      </w:r>
      <w:r w:rsidRPr="00297550">
        <w:rPr>
          <w:rFonts w:ascii="Times New Roman" w:eastAsia="Times New Roman" w:hAnsi="Times New Roman" w:cs="Times New Roman"/>
          <w:b/>
          <w:sz w:val="28"/>
          <w:szCs w:val="24"/>
        </w:rPr>
        <w:t xml:space="preserve">quản lý và sử dụng </w:t>
      </w:r>
      <w:bookmarkStart w:id="0" w:name="_GoBack"/>
      <w:bookmarkEnd w:id="0"/>
    </w:p>
    <w:p w:rsidR="005B2368" w:rsidRPr="00297550" w:rsidRDefault="005B2368" w:rsidP="005B2368">
      <w:pPr>
        <w:spacing w:before="120" w:after="120" w:line="240" w:lineRule="auto"/>
        <w:jc w:val="center"/>
        <w:rPr>
          <w:rFonts w:ascii="Times New Roman" w:eastAsia="Times New Roman" w:hAnsi="Times New Roman" w:cs="Times New Roman"/>
          <w:b/>
          <w:sz w:val="28"/>
          <w:szCs w:val="24"/>
        </w:rPr>
      </w:pPr>
      <w:r w:rsidRPr="00297550">
        <w:rPr>
          <w:rFonts w:ascii="Times New Roman" w:eastAsia="Times New Roman" w:hAnsi="Times New Roman" w:cs="Times New Roman"/>
          <w:b/>
          <w:sz w:val="28"/>
          <w:szCs w:val="24"/>
        </w:rPr>
        <w:t>Quỹ thực hiện chính sách tiền tệ quốc gia</w:t>
      </w:r>
    </w:p>
    <w:p w:rsidR="005B2368" w:rsidRPr="006B4122" w:rsidRDefault="005B2368" w:rsidP="006B4122">
      <w:pPr>
        <w:spacing w:after="0" w:line="240" w:lineRule="auto"/>
        <w:rPr>
          <w:rFonts w:ascii="Times New Roman" w:eastAsia="Times New Roman" w:hAnsi="Times New Roman" w:cs="Times New Roman"/>
          <w:b/>
          <w:sz w:val="16"/>
          <w:szCs w:val="24"/>
        </w:rPr>
      </w:pPr>
    </w:p>
    <w:p w:rsidR="005B2368" w:rsidRPr="00297550" w:rsidRDefault="005B2368" w:rsidP="006B4122">
      <w:pPr>
        <w:spacing w:after="0" w:line="245" w:lineRule="auto"/>
        <w:ind w:firstLine="720"/>
        <w:jc w:val="both"/>
        <w:rPr>
          <w:rFonts w:ascii="Times New Roman" w:eastAsia="Times New Roman" w:hAnsi="Times New Roman" w:cs="Times New Roman"/>
          <w:sz w:val="28"/>
          <w:szCs w:val="24"/>
        </w:rPr>
      </w:pPr>
      <w:r w:rsidRPr="00297550">
        <w:rPr>
          <w:rFonts w:ascii="Times New Roman" w:eastAsia="Times New Roman" w:hAnsi="Times New Roman" w:cs="Times New Roman"/>
          <w:i/>
          <w:iCs/>
          <w:sz w:val="28"/>
          <w:szCs w:val="24"/>
          <w:lang w:val="vi-VN"/>
        </w:rPr>
        <w:t xml:space="preserve">Căn cứ Luật Ngân hàng Nhà nước Việt Nam </w:t>
      </w:r>
      <w:r w:rsidR="00971C12" w:rsidRPr="00297550">
        <w:rPr>
          <w:rFonts w:ascii="Times New Roman" w:eastAsia="Times New Roman" w:hAnsi="Times New Roman" w:cs="Times New Roman"/>
          <w:i/>
          <w:iCs/>
          <w:sz w:val="28"/>
          <w:szCs w:val="24"/>
        </w:rPr>
        <w:t xml:space="preserve">năm </w:t>
      </w:r>
      <w:r w:rsidRPr="00297550">
        <w:rPr>
          <w:rFonts w:ascii="Times New Roman" w:eastAsia="Times New Roman" w:hAnsi="Times New Roman" w:cs="Times New Roman"/>
          <w:i/>
          <w:iCs/>
          <w:sz w:val="28"/>
          <w:szCs w:val="24"/>
          <w:lang w:val="vi-VN"/>
        </w:rPr>
        <w:t>2010;</w:t>
      </w:r>
    </w:p>
    <w:p w:rsidR="005B2368" w:rsidRPr="00590AFF" w:rsidRDefault="005B2368">
      <w:pPr>
        <w:spacing w:before="120" w:after="120" w:line="245" w:lineRule="auto"/>
        <w:ind w:firstLine="720"/>
        <w:jc w:val="both"/>
        <w:rPr>
          <w:rFonts w:ascii="Times New Roman" w:eastAsia="Times New Roman" w:hAnsi="Times New Roman" w:cs="Times New Roman"/>
          <w:i/>
          <w:sz w:val="28"/>
          <w:szCs w:val="28"/>
        </w:rPr>
      </w:pPr>
      <w:r w:rsidRPr="00297550">
        <w:rPr>
          <w:rFonts w:ascii="Times New Roman" w:eastAsia="Times New Roman" w:hAnsi="Times New Roman" w:cs="Times New Roman"/>
          <w:i/>
          <w:iCs/>
          <w:sz w:val="28"/>
          <w:szCs w:val="28"/>
        </w:rPr>
        <w:t xml:space="preserve">Căn cứ Luật Các tổ chức tín dụng </w:t>
      </w:r>
      <w:r w:rsidRPr="003F7AE0">
        <w:rPr>
          <w:rFonts w:ascii="Times New Roman" w:eastAsia="Times New Roman" w:hAnsi="Times New Roman" w:cs="Times New Roman"/>
          <w:i/>
          <w:iCs/>
          <w:sz w:val="28"/>
          <w:szCs w:val="28"/>
        </w:rPr>
        <w:t xml:space="preserve">năm 2010; Luật sửa đổi, bổ sung một số điều của Luật Các tổ chức tín dụng </w:t>
      </w:r>
      <w:r w:rsidR="003437EE" w:rsidRPr="00590AFF">
        <w:rPr>
          <w:rFonts w:ascii="Times New Roman" w:eastAsia="Times New Roman" w:hAnsi="Times New Roman" w:cs="Times New Roman"/>
          <w:i/>
          <w:iCs/>
          <w:sz w:val="28"/>
          <w:szCs w:val="28"/>
        </w:rPr>
        <w:t xml:space="preserve">năm </w:t>
      </w:r>
      <w:r w:rsidRPr="00590AFF">
        <w:rPr>
          <w:rFonts w:ascii="Times New Roman" w:eastAsia="Times New Roman" w:hAnsi="Times New Roman" w:cs="Times New Roman"/>
          <w:i/>
          <w:iCs/>
          <w:sz w:val="28"/>
          <w:szCs w:val="28"/>
        </w:rPr>
        <w:t>2017;</w:t>
      </w:r>
    </w:p>
    <w:p w:rsidR="005B2368" w:rsidRPr="00590AFF" w:rsidRDefault="005B2368" w:rsidP="002D234F">
      <w:pPr>
        <w:spacing w:before="120" w:after="120" w:line="245" w:lineRule="auto"/>
        <w:ind w:firstLine="720"/>
        <w:jc w:val="both"/>
        <w:rPr>
          <w:rFonts w:ascii="Times New Roman" w:eastAsia="Times New Roman" w:hAnsi="Times New Roman" w:cs="Times New Roman"/>
          <w:sz w:val="28"/>
          <w:szCs w:val="24"/>
        </w:rPr>
      </w:pPr>
      <w:r w:rsidRPr="00590AFF">
        <w:rPr>
          <w:rFonts w:ascii="Times New Roman" w:eastAsia="Times New Roman" w:hAnsi="Times New Roman" w:cs="Times New Roman"/>
          <w:i/>
          <w:iCs/>
          <w:sz w:val="28"/>
          <w:szCs w:val="24"/>
          <w:lang w:val="vi-VN"/>
        </w:rPr>
        <w:t xml:space="preserve">Căn cứ Nghị định </w:t>
      </w:r>
      <w:r w:rsidR="00D870C0">
        <w:rPr>
          <w:rFonts w:ascii="Times New Roman" w:eastAsia="Times New Roman" w:hAnsi="Times New Roman" w:cs="Times New Roman"/>
          <w:i/>
          <w:iCs/>
          <w:sz w:val="28"/>
          <w:szCs w:val="24"/>
        </w:rPr>
        <w:t xml:space="preserve">số </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6/201</w:t>
      </w:r>
      <w:r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 xml:space="preserve">/NĐ-CP ngày </w:t>
      </w:r>
      <w:r w:rsidRPr="00590AFF">
        <w:rPr>
          <w:rFonts w:ascii="Times New Roman" w:eastAsia="Times New Roman" w:hAnsi="Times New Roman" w:cs="Times New Roman"/>
          <w:i/>
          <w:iCs/>
          <w:sz w:val="28"/>
          <w:szCs w:val="24"/>
        </w:rPr>
        <w:t>17</w:t>
      </w:r>
      <w:r w:rsidR="00590AFF" w:rsidRPr="00FB1923">
        <w:rPr>
          <w:rFonts w:ascii="Times New Roman" w:eastAsia="Times New Roman" w:hAnsi="Times New Roman" w:cs="Times New Roman"/>
          <w:i/>
          <w:iCs/>
          <w:sz w:val="28"/>
          <w:szCs w:val="24"/>
        </w:rPr>
        <w:t xml:space="preserve"> tháng </w:t>
      </w:r>
      <w:r w:rsidRPr="003F7AE0">
        <w:rPr>
          <w:rFonts w:ascii="Times New Roman" w:eastAsia="Times New Roman" w:hAnsi="Times New Roman" w:cs="Times New Roman"/>
          <w:i/>
          <w:iCs/>
          <w:sz w:val="28"/>
          <w:szCs w:val="24"/>
        </w:rPr>
        <w:t>02</w:t>
      </w:r>
      <w:r w:rsidR="00590AFF" w:rsidRPr="00FB1923">
        <w:rPr>
          <w:rFonts w:ascii="Times New Roman" w:eastAsia="Times New Roman" w:hAnsi="Times New Roman" w:cs="Times New Roman"/>
          <w:i/>
          <w:iCs/>
          <w:sz w:val="28"/>
          <w:szCs w:val="24"/>
        </w:rPr>
        <w:t xml:space="preserve"> năm </w:t>
      </w:r>
      <w:r w:rsidRPr="003F7AE0">
        <w:rPr>
          <w:rFonts w:ascii="Times New Roman" w:eastAsia="Times New Roman" w:hAnsi="Times New Roman" w:cs="Times New Roman"/>
          <w:i/>
          <w:iCs/>
          <w:sz w:val="28"/>
          <w:szCs w:val="24"/>
          <w:lang w:val="vi-VN"/>
        </w:rPr>
        <w:t>201</w:t>
      </w:r>
      <w:r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 xml:space="preserve"> của Chính phủ quy định chức năng, nhiệm vụ, quyền hạn và cơ cấu tổ chức của Ngân hàng Nhà nước Việt Nam;</w:t>
      </w:r>
    </w:p>
    <w:p w:rsidR="005B2368" w:rsidRPr="00297550" w:rsidRDefault="005B2368" w:rsidP="002D234F">
      <w:pPr>
        <w:spacing w:before="120" w:after="120" w:line="245" w:lineRule="auto"/>
        <w:ind w:firstLine="720"/>
        <w:jc w:val="both"/>
        <w:rPr>
          <w:rFonts w:ascii="Times New Roman" w:eastAsia="Times New Roman" w:hAnsi="Times New Roman" w:cs="Times New Roman"/>
          <w:sz w:val="28"/>
          <w:szCs w:val="24"/>
        </w:rPr>
      </w:pPr>
      <w:r w:rsidRPr="00590AFF">
        <w:rPr>
          <w:rFonts w:ascii="Times New Roman" w:eastAsia="Times New Roman" w:hAnsi="Times New Roman" w:cs="Times New Roman"/>
          <w:i/>
          <w:iCs/>
          <w:sz w:val="28"/>
          <w:szCs w:val="24"/>
          <w:lang w:val="vi-VN"/>
        </w:rPr>
        <w:t>Căn c</w:t>
      </w:r>
      <w:r w:rsidRPr="00590AFF">
        <w:rPr>
          <w:rFonts w:ascii="Times New Roman" w:eastAsia="Times New Roman" w:hAnsi="Times New Roman" w:cs="Times New Roman"/>
          <w:i/>
          <w:iCs/>
          <w:sz w:val="28"/>
          <w:szCs w:val="24"/>
        </w:rPr>
        <w:t>ứ</w:t>
      </w:r>
      <w:r w:rsidRPr="00590AFF">
        <w:rPr>
          <w:rFonts w:ascii="Times New Roman" w:eastAsia="Times New Roman" w:hAnsi="Times New Roman" w:cs="Times New Roman"/>
          <w:i/>
          <w:iCs/>
          <w:sz w:val="28"/>
          <w:szCs w:val="24"/>
          <w:lang w:val="vi-VN"/>
        </w:rPr>
        <w:t xml:space="preserve"> Q</w:t>
      </w:r>
      <w:r w:rsidRPr="00590AFF">
        <w:rPr>
          <w:rFonts w:ascii="Times New Roman" w:eastAsia="Times New Roman" w:hAnsi="Times New Roman" w:cs="Times New Roman"/>
          <w:i/>
          <w:iCs/>
          <w:sz w:val="28"/>
          <w:szCs w:val="24"/>
        </w:rPr>
        <w:t>uy</w:t>
      </w:r>
      <w:r w:rsidR="003A112E" w:rsidRPr="00590AFF">
        <w:rPr>
          <w:rFonts w:ascii="Times New Roman" w:eastAsia="Times New Roman" w:hAnsi="Times New Roman" w:cs="Times New Roman"/>
          <w:i/>
          <w:iCs/>
          <w:sz w:val="28"/>
          <w:szCs w:val="24"/>
          <w:lang w:val="vi-VN"/>
        </w:rPr>
        <w:t>ết định số 0</w:t>
      </w:r>
      <w:r w:rsidR="003A112E"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/20</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3/QĐ-TTg ngày 24</w:t>
      </w:r>
      <w:r w:rsidR="00590AFF" w:rsidRPr="00FB1923">
        <w:rPr>
          <w:rFonts w:ascii="Times New Roman" w:eastAsia="Times New Roman" w:hAnsi="Times New Roman" w:cs="Times New Roman"/>
          <w:i/>
          <w:iCs/>
          <w:sz w:val="28"/>
          <w:szCs w:val="24"/>
        </w:rPr>
        <w:t xml:space="preserve"> tháng </w:t>
      </w:r>
      <w:r w:rsidRPr="003F7AE0">
        <w:rPr>
          <w:rFonts w:ascii="Times New Roman" w:eastAsia="Times New Roman" w:hAnsi="Times New Roman" w:cs="Times New Roman"/>
          <w:i/>
          <w:iCs/>
          <w:sz w:val="28"/>
          <w:szCs w:val="24"/>
          <w:lang w:val="vi-VN"/>
        </w:rPr>
        <w:t>0</w:t>
      </w:r>
      <w:r w:rsidRPr="00590AFF">
        <w:rPr>
          <w:rFonts w:ascii="Times New Roman" w:eastAsia="Times New Roman" w:hAnsi="Times New Roman" w:cs="Times New Roman"/>
          <w:i/>
          <w:iCs/>
          <w:sz w:val="28"/>
          <w:szCs w:val="24"/>
        </w:rPr>
        <w:t>1</w:t>
      </w:r>
      <w:r w:rsidR="00590AFF" w:rsidRPr="00FB1923">
        <w:rPr>
          <w:rFonts w:ascii="Times New Roman" w:eastAsia="Times New Roman" w:hAnsi="Times New Roman" w:cs="Times New Roman"/>
          <w:i/>
          <w:iCs/>
          <w:sz w:val="28"/>
          <w:szCs w:val="24"/>
        </w:rPr>
        <w:t xml:space="preserve"> năm </w:t>
      </w:r>
      <w:r w:rsidRPr="003F7AE0">
        <w:rPr>
          <w:rFonts w:ascii="Times New Roman" w:eastAsia="Times New Roman" w:hAnsi="Times New Roman" w:cs="Times New Roman"/>
          <w:i/>
          <w:iCs/>
          <w:sz w:val="28"/>
          <w:szCs w:val="24"/>
          <w:lang w:val="vi-VN"/>
        </w:rPr>
        <w:t>20</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 xml:space="preserve">3 </w:t>
      </w:r>
      <w:r w:rsidRPr="00297550">
        <w:rPr>
          <w:rFonts w:ascii="Times New Roman" w:eastAsia="Times New Roman" w:hAnsi="Times New Roman" w:cs="Times New Roman"/>
          <w:i/>
          <w:iCs/>
          <w:sz w:val="28"/>
          <w:szCs w:val="24"/>
          <w:lang w:val="vi-VN"/>
        </w:rPr>
        <w:t>của Thủ tướng Chính phủ v</w:t>
      </w:r>
      <w:r w:rsidRPr="00297550">
        <w:rPr>
          <w:rFonts w:ascii="Times New Roman" w:eastAsia="Times New Roman" w:hAnsi="Times New Roman" w:cs="Times New Roman"/>
          <w:i/>
          <w:iCs/>
          <w:sz w:val="28"/>
          <w:szCs w:val="24"/>
        </w:rPr>
        <w:t xml:space="preserve">ề </w:t>
      </w:r>
      <w:r w:rsidR="00D870C0">
        <w:rPr>
          <w:rFonts w:ascii="Times New Roman" w:eastAsia="Times New Roman" w:hAnsi="Times New Roman" w:cs="Times New Roman"/>
          <w:i/>
          <w:iCs/>
          <w:sz w:val="28"/>
          <w:szCs w:val="24"/>
        </w:rPr>
        <w:t>c</w:t>
      </w:r>
      <w:r w:rsidR="003A112E" w:rsidRPr="00297550">
        <w:rPr>
          <w:rFonts w:ascii="Times New Roman" w:eastAsia="Times New Roman" w:hAnsi="Times New Roman" w:cs="Times New Roman"/>
          <w:i/>
          <w:iCs/>
          <w:sz w:val="28"/>
          <w:szCs w:val="24"/>
          <w:lang w:val="vi-VN"/>
        </w:rPr>
        <w:t>hế độ tài chính của</w:t>
      </w:r>
      <w:r w:rsidRPr="00297550">
        <w:rPr>
          <w:rFonts w:ascii="Times New Roman" w:eastAsia="Times New Roman" w:hAnsi="Times New Roman" w:cs="Times New Roman"/>
          <w:i/>
          <w:iCs/>
          <w:sz w:val="28"/>
          <w:szCs w:val="24"/>
          <w:lang w:val="vi-VN"/>
        </w:rPr>
        <w:t xml:space="preserve"> Ngân hàng Nhà nước Việt Nam;</w:t>
      </w:r>
    </w:p>
    <w:p w:rsidR="005B2368" w:rsidRPr="00297550" w:rsidRDefault="005B2368" w:rsidP="002D234F">
      <w:pPr>
        <w:spacing w:before="120" w:after="120" w:line="245" w:lineRule="auto"/>
        <w:ind w:firstLine="720"/>
        <w:jc w:val="both"/>
        <w:rPr>
          <w:rFonts w:ascii="Times New Roman" w:eastAsia="Times New Roman" w:hAnsi="Times New Roman" w:cs="Times New Roman"/>
          <w:sz w:val="28"/>
          <w:szCs w:val="24"/>
        </w:rPr>
      </w:pPr>
      <w:r w:rsidRPr="00297550">
        <w:rPr>
          <w:rFonts w:ascii="Times New Roman" w:eastAsia="Times New Roman" w:hAnsi="Times New Roman" w:cs="Times New Roman"/>
          <w:i/>
          <w:iCs/>
          <w:sz w:val="28"/>
          <w:szCs w:val="24"/>
          <w:lang w:val="vi-VN"/>
        </w:rPr>
        <w:t xml:space="preserve">Theo đề </w:t>
      </w:r>
      <w:r w:rsidR="00D826D8" w:rsidRPr="00297550">
        <w:rPr>
          <w:rFonts w:ascii="Times New Roman" w:eastAsia="Times New Roman" w:hAnsi="Times New Roman" w:cs="Times New Roman"/>
          <w:i/>
          <w:iCs/>
          <w:sz w:val="28"/>
          <w:szCs w:val="24"/>
          <w:lang w:val="vi-VN"/>
        </w:rPr>
        <w:t>nghị của Vụ trưởng Vụ Tài chính</w:t>
      </w:r>
      <w:r w:rsidR="00300506">
        <w:rPr>
          <w:rFonts w:ascii="Times New Roman" w:eastAsia="Times New Roman" w:hAnsi="Times New Roman" w:cs="Times New Roman"/>
          <w:i/>
          <w:iCs/>
          <w:sz w:val="28"/>
          <w:szCs w:val="24"/>
        </w:rPr>
        <w:t xml:space="preserve"> </w:t>
      </w:r>
      <w:r w:rsidRPr="00297550">
        <w:rPr>
          <w:rFonts w:ascii="Times New Roman" w:eastAsia="Times New Roman" w:hAnsi="Times New Roman" w:cs="Times New Roman"/>
          <w:i/>
          <w:iCs/>
          <w:sz w:val="28"/>
          <w:szCs w:val="24"/>
          <w:lang w:val="vi-VN"/>
        </w:rPr>
        <w:t>- Kế toán;</w:t>
      </w:r>
    </w:p>
    <w:p w:rsidR="005B2368" w:rsidRPr="00297550" w:rsidRDefault="005B2368" w:rsidP="002D234F">
      <w:pPr>
        <w:spacing w:before="120" w:after="120" w:line="245" w:lineRule="auto"/>
        <w:ind w:firstLine="720"/>
        <w:jc w:val="both"/>
        <w:rPr>
          <w:rFonts w:ascii="Times New Roman" w:eastAsia="Times New Roman" w:hAnsi="Times New Roman" w:cs="Times New Roman"/>
          <w:i/>
          <w:iCs/>
          <w:sz w:val="28"/>
          <w:szCs w:val="24"/>
        </w:rPr>
      </w:pPr>
      <w:r w:rsidRPr="00297550">
        <w:rPr>
          <w:rFonts w:ascii="Times New Roman" w:eastAsia="Times New Roman" w:hAnsi="Times New Roman" w:cs="Times New Roman"/>
          <w:i/>
          <w:iCs/>
          <w:sz w:val="28"/>
          <w:szCs w:val="24"/>
          <w:lang w:val="vi-VN"/>
        </w:rPr>
        <w:t>Th</w:t>
      </w:r>
      <w:r w:rsidRPr="00297550">
        <w:rPr>
          <w:rFonts w:ascii="Times New Roman" w:eastAsia="Times New Roman" w:hAnsi="Times New Roman" w:cs="Times New Roman"/>
          <w:i/>
          <w:iCs/>
          <w:sz w:val="28"/>
          <w:szCs w:val="24"/>
        </w:rPr>
        <w:t>ố</w:t>
      </w:r>
      <w:r w:rsidRPr="00297550">
        <w:rPr>
          <w:rFonts w:ascii="Times New Roman" w:eastAsia="Times New Roman" w:hAnsi="Times New Roman" w:cs="Times New Roman"/>
          <w:i/>
          <w:iCs/>
          <w:sz w:val="28"/>
          <w:szCs w:val="24"/>
          <w:lang w:val="vi-VN"/>
        </w:rPr>
        <w:t xml:space="preserve">ng </w:t>
      </w:r>
      <w:r w:rsidRPr="00297550">
        <w:rPr>
          <w:rFonts w:ascii="Times New Roman" w:eastAsia="Times New Roman" w:hAnsi="Times New Roman" w:cs="Times New Roman"/>
          <w:i/>
          <w:iCs/>
          <w:sz w:val="28"/>
          <w:szCs w:val="24"/>
        </w:rPr>
        <w:t>đ</w:t>
      </w:r>
      <w:r w:rsidRPr="00297550">
        <w:rPr>
          <w:rFonts w:ascii="Times New Roman" w:eastAsia="Times New Roman" w:hAnsi="Times New Roman" w:cs="Times New Roman"/>
          <w:i/>
          <w:iCs/>
          <w:sz w:val="28"/>
          <w:szCs w:val="24"/>
          <w:lang w:val="vi-VN"/>
        </w:rPr>
        <w:t>ốc Ngân hàng Nhà nước Việt Nam ban hành Th</w:t>
      </w:r>
      <w:r w:rsidRPr="00297550">
        <w:rPr>
          <w:rFonts w:ascii="Times New Roman" w:eastAsia="Times New Roman" w:hAnsi="Times New Roman" w:cs="Times New Roman"/>
          <w:i/>
          <w:iCs/>
          <w:sz w:val="28"/>
          <w:szCs w:val="24"/>
        </w:rPr>
        <w:t>ô</w:t>
      </w:r>
      <w:r w:rsidRPr="00297550">
        <w:rPr>
          <w:rFonts w:ascii="Times New Roman" w:eastAsia="Times New Roman" w:hAnsi="Times New Roman" w:cs="Times New Roman"/>
          <w:i/>
          <w:iCs/>
          <w:sz w:val="28"/>
          <w:szCs w:val="24"/>
          <w:lang w:val="vi-VN"/>
        </w:rPr>
        <w:t>ng tư quy định</w:t>
      </w:r>
      <w:r w:rsidRPr="00297550">
        <w:rPr>
          <w:rFonts w:ascii="Times New Roman" w:eastAsia="Times New Roman" w:hAnsi="Times New Roman" w:cs="Times New Roman"/>
          <w:i/>
          <w:iCs/>
          <w:sz w:val="28"/>
          <w:szCs w:val="24"/>
        </w:rPr>
        <w:t xml:space="preserve"> quản lý và sử dụng Quỹ thực hiện chính sách tiền tệ quốc gia.</w:t>
      </w:r>
    </w:p>
    <w:p w:rsidR="007E3DFB" w:rsidRPr="00297550" w:rsidRDefault="005B2368"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Điều 1.</w:t>
      </w:r>
      <w:r w:rsidR="007E3DFB" w:rsidRPr="00297550">
        <w:rPr>
          <w:rFonts w:ascii="Times New Roman" w:hAnsi="Times New Roman" w:cs="Times New Roman"/>
          <w:b/>
          <w:sz w:val="28"/>
          <w:szCs w:val="28"/>
        </w:rPr>
        <w:t xml:space="preserve"> Phạm vi điều chỉnh</w:t>
      </w:r>
    </w:p>
    <w:p w:rsidR="005B2368" w:rsidRPr="00297550" w:rsidRDefault="00300506" w:rsidP="002D234F">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Thông tư</w:t>
      </w:r>
      <w:r w:rsidR="005B2368" w:rsidRPr="00297550">
        <w:rPr>
          <w:rFonts w:ascii="Times New Roman" w:hAnsi="Times New Roman" w:cs="Times New Roman"/>
          <w:sz w:val="28"/>
          <w:szCs w:val="28"/>
        </w:rPr>
        <w:t xml:space="preserve"> này quy định việc quản lý và sử dụng Quỹ thực hiện chính sách tiền tệ quốc gia.</w:t>
      </w:r>
    </w:p>
    <w:p w:rsidR="00E1221D" w:rsidRPr="00297550" w:rsidRDefault="005B2368"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 xml:space="preserve">Điều 2. </w:t>
      </w:r>
      <w:r w:rsidR="00E1221D" w:rsidRPr="00297550">
        <w:rPr>
          <w:rFonts w:ascii="Times New Roman" w:hAnsi="Times New Roman" w:cs="Times New Roman"/>
          <w:b/>
          <w:sz w:val="28"/>
          <w:szCs w:val="28"/>
        </w:rPr>
        <w:t>Đối tượng áp dụng</w:t>
      </w:r>
    </w:p>
    <w:p w:rsidR="00FF49B0" w:rsidRPr="00297550" w:rsidRDefault="00FF49B0" w:rsidP="002D234F">
      <w:pPr>
        <w:pStyle w:val="ListParagraph"/>
        <w:numPr>
          <w:ilvl w:val="0"/>
          <w:numId w:val="1"/>
        </w:numPr>
        <w:tabs>
          <w:tab w:val="left" w:pos="990"/>
        </w:tabs>
        <w:spacing w:before="180" w:after="180" w:line="245" w:lineRule="auto"/>
        <w:ind w:left="0" w:firstLine="720"/>
        <w:contextualSpacing w:val="0"/>
        <w:jc w:val="both"/>
        <w:rPr>
          <w:rFonts w:ascii="Times New Roman" w:hAnsi="Times New Roman" w:cs="Times New Roman"/>
          <w:sz w:val="28"/>
          <w:szCs w:val="28"/>
        </w:rPr>
      </w:pPr>
      <w:r w:rsidRPr="00297550">
        <w:rPr>
          <w:rFonts w:ascii="Times New Roman" w:hAnsi="Times New Roman" w:cs="Times New Roman"/>
          <w:sz w:val="28"/>
          <w:szCs w:val="28"/>
        </w:rPr>
        <w:t>Ngân hàng Nhà nước Việt Nam</w:t>
      </w:r>
      <w:r w:rsidR="006376FF" w:rsidRPr="00297550">
        <w:rPr>
          <w:rFonts w:ascii="Times New Roman" w:hAnsi="Times New Roman" w:cs="Times New Roman"/>
          <w:sz w:val="28"/>
          <w:szCs w:val="28"/>
        </w:rPr>
        <w:t xml:space="preserve"> (sau đây gọi là Ngân hàng Nhà nước)</w:t>
      </w:r>
      <w:r w:rsidR="004024AE" w:rsidRPr="00297550">
        <w:rPr>
          <w:rFonts w:ascii="Times New Roman" w:hAnsi="Times New Roman" w:cs="Times New Roman"/>
          <w:sz w:val="28"/>
          <w:szCs w:val="28"/>
        </w:rPr>
        <w:t>.</w:t>
      </w:r>
    </w:p>
    <w:p w:rsidR="00A50D36" w:rsidRPr="00297550" w:rsidRDefault="00A50D36" w:rsidP="002D234F">
      <w:pPr>
        <w:pStyle w:val="ListParagraph"/>
        <w:numPr>
          <w:ilvl w:val="0"/>
          <w:numId w:val="1"/>
        </w:numPr>
        <w:tabs>
          <w:tab w:val="left" w:pos="990"/>
        </w:tabs>
        <w:spacing w:before="180" w:after="180" w:line="245" w:lineRule="auto"/>
        <w:ind w:left="0" w:firstLine="720"/>
        <w:contextualSpacing w:val="0"/>
        <w:jc w:val="both"/>
        <w:rPr>
          <w:rFonts w:ascii="Times New Roman" w:hAnsi="Times New Roman" w:cs="Times New Roman"/>
          <w:sz w:val="28"/>
          <w:szCs w:val="28"/>
        </w:rPr>
      </w:pPr>
      <w:r w:rsidRPr="00297550">
        <w:rPr>
          <w:rFonts w:ascii="Times New Roman" w:hAnsi="Times New Roman" w:cs="Times New Roman"/>
          <w:sz w:val="28"/>
          <w:szCs w:val="28"/>
        </w:rPr>
        <w:t>Tổ chức tín dụng</w:t>
      </w:r>
      <w:r w:rsidR="00952719" w:rsidRPr="00297550">
        <w:rPr>
          <w:rFonts w:ascii="Times New Roman" w:hAnsi="Times New Roman" w:cs="Times New Roman"/>
          <w:sz w:val="28"/>
          <w:szCs w:val="28"/>
        </w:rPr>
        <w:t xml:space="preserve"> và các tổ chức khác</w:t>
      </w:r>
      <w:r w:rsidR="00D138A0" w:rsidRPr="00297550">
        <w:rPr>
          <w:rFonts w:ascii="Times New Roman" w:hAnsi="Times New Roman" w:cs="Times New Roman"/>
          <w:sz w:val="28"/>
          <w:szCs w:val="28"/>
        </w:rPr>
        <w:t xml:space="preserve"> </w:t>
      </w:r>
      <w:r w:rsidR="00CC4970" w:rsidRPr="00297550">
        <w:rPr>
          <w:rFonts w:ascii="Times New Roman" w:hAnsi="Times New Roman" w:cs="Times New Roman"/>
          <w:sz w:val="28"/>
          <w:szCs w:val="28"/>
        </w:rPr>
        <w:t xml:space="preserve">liên </w:t>
      </w:r>
      <w:r w:rsidR="00D138A0" w:rsidRPr="00297550">
        <w:rPr>
          <w:rFonts w:ascii="Times New Roman" w:hAnsi="Times New Roman" w:cs="Times New Roman"/>
          <w:sz w:val="28"/>
          <w:szCs w:val="28"/>
        </w:rPr>
        <w:t xml:space="preserve">quan đến </w:t>
      </w:r>
      <w:r w:rsidR="00CC4970" w:rsidRPr="00297550">
        <w:rPr>
          <w:rFonts w:ascii="Times New Roman" w:hAnsi="Times New Roman" w:cs="Times New Roman"/>
          <w:sz w:val="28"/>
          <w:szCs w:val="28"/>
        </w:rPr>
        <w:t xml:space="preserve">sử dụng </w:t>
      </w:r>
      <w:r w:rsidR="00297B6F">
        <w:rPr>
          <w:rFonts w:ascii="Times New Roman" w:hAnsi="Times New Roman" w:cs="Times New Roman"/>
          <w:sz w:val="28"/>
          <w:szCs w:val="28"/>
        </w:rPr>
        <w:t>Q</w:t>
      </w:r>
      <w:r w:rsidR="00CC4970" w:rsidRPr="00297550">
        <w:rPr>
          <w:rFonts w:ascii="Times New Roman" w:hAnsi="Times New Roman" w:cs="Times New Roman"/>
          <w:sz w:val="28"/>
          <w:szCs w:val="28"/>
        </w:rPr>
        <w:t xml:space="preserve">uỹ </w:t>
      </w:r>
      <w:r w:rsidR="00D138A0" w:rsidRPr="00297550">
        <w:rPr>
          <w:rFonts w:ascii="Times New Roman" w:hAnsi="Times New Roman" w:cs="Times New Roman"/>
          <w:sz w:val="28"/>
          <w:szCs w:val="28"/>
        </w:rPr>
        <w:t>thực hiện chính sách tiền tệ</w:t>
      </w:r>
      <w:r w:rsidR="00CC4970" w:rsidRPr="00297550">
        <w:rPr>
          <w:rFonts w:ascii="Times New Roman" w:hAnsi="Times New Roman" w:cs="Times New Roman"/>
          <w:sz w:val="28"/>
          <w:szCs w:val="28"/>
        </w:rPr>
        <w:t xml:space="preserve"> quốc gia.</w:t>
      </w:r>
    </w:p>
    <w:p w:rsidR="00D138A0" w:rsidRPr="00297550" w:rsidRDefault="00A01E59"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 xml:space="preserve">Điều </w:t>
      </w:r>
      <w:r w:rsidR="00E20538" w:rsidRPr="00297550">
        <w:rPr>
          <w:rFonts w:ascii="Times New Roman" w:hAnsi="Times New Roman" w:cs="Times New Roman"/>
          <w:b/>
          <w:sz w:val="28"/>
          <w:szCs w:val="28"/>
        </w:rPr>
        <w:t>3</w:t>
      </w:r>
      <w:r w:rsidRPr="00297550">
        <w:rPr>
          <w:rFonts w:ascii="Times New Roman" w:hAnsi="Times New Roman" w:cs="Times New Roman"/>
          <w:b/>
          <w:sz w:val="28"/>
          <w:szCs w:val="28"/>
        </w:rPr>
        <w:t xml:space="preserve">. </w:t>
      </w:r>
      <w:r w:rsidR="00D138A0" w:rsidRPr="00297550">
        <w:rPr>
          <w:rFonts w:ascii="Times New Roman" w:hAnsi="Times New Roman" w:cs="Times New Roman"/>
          <w:b/>
          <w:sz w:val="28"/>
          <w:szCs w:val="28"/>
        </w:rPr>
        <w:t xml:space="preserve">Nguyên tắc quản lý </w:t>
      </w:r>
      <w:r w:rsidR="000C6EA2" w:rsidRPr="00297550">
        <w:rPr>
          <w:rFonts w:ascii="Times New Roman" w:hAnsi="Times New Roman" w:cs="Times New Roman"/>
          <w:b/>
          <w:sz w:val="28"/>
          <w:szCs w:val="28"/>
        </w:rPr>
        <w:t xml:space="preserve">và sử dụng </w:t>
      </w:r>
      <w:r w:rsidR="00D138A0" w:rsidRPr="00297550">
        <w:rPr>
          <w:rFonts w:ascii="Times New Roman" w:hAnsi="Times New Roman" w:cs="Times New Roman"/>
          <w:b/>
          <w:sz w:val="28"/>
          <w:szCs w:val="28"/>
        </w:rPr>
        <w:t>Quỹ thực hiện chính sách tiền tệ quốc gia</w:t>
      </w:r>
    </w:p>
    <w:p w:rsidR="005B2368" w:rsidRPr="00297550" w:rsidRDefault="00DA02AA"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1</w:t>
      </w:r>
      <w:r w:rsidR="005B2368" w:rsidRPr="00297550">
        <w:rPr>
          <w:rFonts w:ascii="Times New Roman" w:hAnsi="Times New Roman" w:cs="Times New Roman"/>
          <w:sz w:val="28"/>
          <w:szCs w:val="28"/>
        </w:rPr>
        <w:t>. Quản lý</w:t>
      </w:r>
      <w:r w:rsidR="00A70FB9" w:rsidRPr="00297550">
        <w:rPr>
          <w:rFonts w:ascii="Times New Roman" w:hAnsi="Times New Roman" w:cs="Times New Roman"/>
          <w:sz w:val="28"/>
          <w:szCs w:val="28"/>
        </w:rPr>
        <w:t>, sử dụng</w:t>
      </w:r>
      <w:r w:rsidR="005B2368" w:rsidRPr="00297550">
        <w:rPr>
          <w:rFonts w:ascii="Times New Roman" w:hAnsi="Times New Roman" w:cs="Times New Roman"/>
          <w:sz w:val="28"/>
          <w:szCs w:val="28"/>
        </w:rPr>
        <w:t xml:space="preserve"> </w:t>
      </w:r>
      <w:r w:rsidR="00A70FB9" w:rsidRPr="00297550">
        <w:rPr>
          <w:rFonts w:ascii="Times New Roman" w:hAnsi="Times New Roman" w:cs="Times New Roman"/>
          <w:sz w:val="28"/>
          <w:szCs w:val="28"/>
        </w:rPr>
        <w:t>Quỹ thực hiện chính sách tiền tệ quốc gia đảm bảo</w:t>
      </w:r>
      <w:r w:rsidR="00A70FB9" w:rsidRPr="00297550">
        <w:rPr>
          <w:rFonts w:ascii="Times New Roman" w:hAnsi="Times New Roman" w:cs="Times New Roman"/>
          <w:b/>
          <w:sz w:val="28"/>
          <w:szCs w:val="28"/>
        </w:rPr>
        <w:t xml:space="preserve"> </w:t>
      </w:r>
      <w:r w:rsidR="005B2368" w:rsidRPr="00297550">
        <w:rPr>
          <w:rFonts w:ascii="Times New Roman" w:hAnsi="Times New Roman" w:cs="Times New Roman"/>
          <w:sz w:val="28"/>
          <w:szCs w:val="28"/>
        </w:rPr>
        <w:t>chặt chẽ</w:t>
      </w:r>
      <w:r w:rsidR="001120A3" w:rsidRPr="00297550">
        <w:rPr>
          <w:rFonts w:ascii="Times New Roman" w:hAnsi="Times New Roman" w:cs="Times New Roman"/>
          <w:sz w:val="28"/>
          <w:szCs w:val="28"/>
        </w:rPr>
        <w:t>, an toàn</w:t>
      </w:r>
      <w:r w:rsidR="005B2368" w:rsidRPr="00297550">
        <w:rPr>
          <w:rFonts w:ascii="Times New Roman" w:hAnsi="Times New Roman" w:cs="Times New Roman"/>
          <w:sz w:val="28"/>
          <w:szCs w:val="28"/>
        </w:rPr>
        <w:t>,</w:t>
      </w:r>
      <w:r w:rsidR="00CE5D96">
        <w:rPr>
          <w:rFonts w:ascii="Times New Roman" w:hAnsi="Times New Roman" w:cs="Times New Roman"/>
          <w:sz w:val="28"/>
          <w:szCs w:val="28"/>
        </w:rPr>
        <w:t xml:space="preserve"> minh bạch,</w:t>
      </w:r>
      <w:r w:rsidR="005B2368" w:rsidRPr="00297550">
        <w:rPr>
          <w:rFonts w:ascii="Times New Roman" w:hAnsi="Times New Roman" w:cs="Times New Roman"/>
          <w:sz w:val="28"/>
          <w:szCs w:val="28"/>
        </w:rPr>
        <w:t xml:space="preserve"> </w:t>
      </w:r>
      <w:r w:rsidR="00D544F5" w:rsidRPr="00297550">
        <w:rPr>
          <w:rFonts w:ascii="Times New Roman" w:hAnsi="Times New Roman" w:cs="Times New Roman"/>
          <w:sz w:val="28"/>
          <w:szCs w:val="28"/>
        </w:rPr>
        <w:t>đúng mục đích</w:t>
      </w:r>
      <w:r w:rsidR="004024AE" w:rsidRPr="00297550">
        <w:rPr>
          <w:rFonts w:ascii="Times New Roman" w:hAnsi="Times New Roman" w:cs="Times New Roman"/>
          <w:sz w:val="28"/>
          <w:szCs w:val="28"/>
        </w:rPr>
        <w:t>.</w:t>
      </w:r>
    </w:p>
    <w:p w:rsidR="005B2368" w:rsidRPr="00297550" w:rsidRDefault="00DA02AA"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2</w:t>
      </w:r>
      <w:r w:rsidR="005B2368" w:rsidRPr="00297550">
        <w:rPr>
          <w:rFonts w:ascii="Times New Roman" w:hAnsi="Times New Roman" w:cs="Times New Roman"/>
          <w:sz w:val="28"/>
          <w:szCs w:val="28"/>
        </w:rPr>
        <w:t>. Việc sử dụng Quỹ thực hiện chính sách tiền tệ quốc gia</w:t>
      </w:r>
      <w:r w:rsidR="004D4CA3" w:rsidRPr="00297550">
        <w:rPr>
          <w:rFonts w:ascii="Times New Roman" w:hAnsi="Times New Roman" w:cs="Times New Roman"/>
          <w:sz w:val="28"/>
          <w:szCs w:val="28"/>
        </w:rPr>
        <w:t xml:space="preserve"> </w:t>
      </w:r>
      <w:r w:rsidR="005B2368" w:rsidRPr="00297550">
        <w:rPr>
          <w:rFonts w:ascii="Times New Roman" w:hAnsi="Times New Roman" w:cs="Times New Roman"/>
          <w:sz w:val="28"/>
          <w:szCs w:val="28"/>
        </w:rPr>
        <w:t xml:space="preserve">nhằm hỗ trợ </w:t>
      </w:r>
      <w:r w:rsidR="007B2D62" w:rsidRPr="00297550">
        <w:rPr>
          <w:rFonts w:ascii="Times New Roman" w:hAnsi="Times New Roman" w:cs="Times New Roman"/>
          <w:sz w:val="28"/>
          <w:szCs w:val="28"/>
        </w:rPr>
        <w:t xml:space="preserve">đạt mục tiêu </w:t>
      </w:r>
      <w:r w:rsidR="006F7436" w:rsidRPr="00297550">
        <w:rPr>
          <w:rFonts w:ascii="Times New Roman" w:hAnsi="Times New Roman" w:cs="Times New Roman"/>
          <w:sz w:val="28"/>
          <w:szCs w:val="28"/>
        </w:rPr>
        <w:t xml:space="preserve">điều hành </w:t>
      </w:r>
      <w:r w:rsidR="005B2368" w:rsidRPr="00297550">
        <w:rPr>
          <w:rFonts w:ascii="Times New Roman" w:hAnsi="Times New Roman" w:cs="Times New Roman"/>
          <w:sz w:val="28"/>
          <w:szCs w:val="28"/>
        </w:rPr>
        <w:t>chính sách tiền tệ quốc gia</w:t>
      </w:r>
      <w:r w:rsidR="007B2D62" w:rsidRPr="00297550">
        <w:rPr>
          <w:rFonts w:ascii="Times New Roman" w:hAnsi="Times New Roman" w:cs="Times New Roman"/>
          <w:sz w:val="28"/>
          <w:szCs w:val="28"/>
        </w:rPr>
        <w:t>, bảo đảm an toàn hoạt động ngân hàng và hệ thống các tổ chức tín dụng</w:t>
      </w:r>
      <w:r w:rsidR="004024AE" w:rsidRPr="00297550">
        <w:rPr>
          <w:rFonts w:ascii="Times New Roman" w:hAnsi="Times New Roman" w:cs="Times New Roman"/>
          <w:sz w:val="28"/>
          <w:szCs w:val="28"/>
        </w:rPr>
        <w:t>.</w:t>
      </w:r>
    </w:p>
    <w:p w:rsidR="0016134D" w:rsidRPr="00297550" w:rsidRDefault="00DA02AA"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lastRenderedPageBreak/>
        <w:t xml:space="preserve">3. </w:t>
      </w:r>
      <w:r w:rsidR="008D78CB" w:rsidRPr="00297550">
        <w:rPr>
          <w:rFonts w:ascii="Times New Roman" w:hAnsi="Times New Roman" w:cs="Times New Roman"/>
          <w:sz w:val="28"/>
          <w:szCs w:val="28"/>
        </w:rPr>
        <w:t xml:space="preserve">Nguồn hoàn trả </w:t>
      </w:r>
      <w:r w:rsidR="00236B28" w:rsidRPr="00297550">
        <w:rPr>
          <w:rFonts w:ascii="Times New Roman" w:hAnsi="Times New Roman" w:cs="Times New Roman"/>
          <w:sz w:val="28"/>
          <w:szCs w:val="28"/>
        </w:rPr>
        <w:t xml:space="preserve">Quỹ thực hiện chính sách tiền tệ quốc gia </w:t>
      </w:r>
      <w:r w:rsidR="008D78CB" w:rsidRPr="00297550">
        <w:rPr>
          <w:rFonts w:ascii="Times New Roman" w:hAnsi="Times New Roman" w:cs="Times New Roman"/>
          <w:sz w:val="28"/>
          <w:szCs w:val="28"/>
        </w:rPr>
        <w:t>của c</w:t>
      </w:r>
      <w:r w:rsidR="00035905" w:rsidRPr="00297550">
        <w:rPr>
          <w:rFonts w:ascii="Times New Roman" w:hAnsi="Times New Roman" w:cs="Times New Roman"/>
          <w:sz w:val="28"/>
          <w:szCs w:val="28"/>
        </w:rPr>
        <w:t>ác khoản</w:t>
      </w:r>
      <w:r w:rsidRPr="00297550">
        <w:rPr>
          <w:rFonts w:ascii="Times New Roman" w:hAnsi="Times New Roman" w:cs="Times New Roman"/>
          <w:sz w:val="28"/>
          <w:szCs w:val="28"/>
        </w:rPr>
        <w:t xml:space="preserve"> cho vay </w:t>
      </w:r>
      <w:r w:rsidR="008D78CB" w:rsidRPr="00297550">
        <w:rPr>
          <w:rFonts w:ascii="Times New Roman" w:hAnsi="Times New Roman" w:cs="Times New Roman"/>
          <w:sz w:val="28"/>
          <w:szCs w:val="28"/>
        </w:rPr>
        <w:t>là</w:t>
      </w:r>
      <w:r w:rsidR="0016134D" w:rsidRPr="00297550">
        <w:rPr>
          <w:rFonts w:ascii="Times New Roman" w:hAnsi="Times New Roman" w:cs="Times New Roman"/>
          <w:sz w:val="28"/>
          <w:szCs w:val="28"/>
        </w:rPr>
        <w:t xml:space="preserve"> nguồn thu hồi nợ, nguồn bù đắp khoản vay (nếu có)</w:t>
      </w:r>
      <w:r w:rsidR="00E27A94" w:rsidRPr="00297550">
        <w:rPr>
          <w:rFonts w:ascii="Times New Roman" w:hAnsi="Times New Roman" w:cs="Times New Roman"/>
          <w:sz w:val="28"/>
          <w:szCs w:val="28"/>
        </w:rPr>
        <w:t xml:space="preserve"> </w:t>
      </w:r>
      <w:r w:rsidR="004462AD">
        <w:rPr>
          <w:rFonts w:ascii="Times New Roman" w:hAnsi="Times New Roman" w:cs="Times New Roman"/>
          <w:sz w:val="28"/>
          <w:szCs w:val="28"/>
        </w:rPr>
        <w:t xml:space="preserve">từ </w:t>
      </w:r>
      <w:r w:rsidR="00E27A94" w:rsidRPr="00297550">
        <w:rPr>
          <w:rFonts w:ascii="Times New Roman" w:hAnsi="Times New Roman" w:cs="Times New Roman"/>
          <w:sz w:val="28"/>
          <w:szCs w:val="28"/>
        </w:rPr>
        <w:t>các tổ chức tín dụng</w:t>
      </w:r>
      <w:r w:rsidR="0017784A" w:rsidRPr="00297550">
        <w:rPr>
          <w:rFonts w:ascii="Times New Roman" w:hAnsi="Times New Roman" w:cs="Times New Roman"/>
          <w:sz w:val="28"/>
          <w:szCs w:val="28"/>
        </w:rPr>
        <w:t>.</w:t>
      </w:r>
      <w:r w:rsidR="00020EB0" w:rsidRPr="00297550">
        <w:rPr>
          <w:rFonts w:ascii="Times New Roman" w:hAnsi="Times New Roman" w:cs="Times New Roman"/>
          <w:sz w:val="28"/>
          <w:szCs w:val="28"/>
        </w:rPr>
        <w:t xml:space="preserve"> Trường hợp nguồn hoàn trả không đủ để hoàn trả Quỹ thực hiện chính sách tiền tệ</w:t>
      </w:r>
      <w:r w:rsidR="00870277">
        <w:rPr>
          <w:rFonts w:ascii="Times New Roman" w:hAnsi="Times New Roman" w:cs="Times New Roman"/>
          <w:sz w:val="28"/>
          <w:szCs w:val="28"/>
        </w:rPr>
        <w:t xml:space="preserve"> quốc gia</w:t>
      </w:r>
      <w:r w:rsidR="00020EB0" w:rsidRPr="00297550">
        <w:rPr>
          <w:rFonts w:ascii="Times New Roman" w:hAnsi="Times New Roman" w:cs="Times New Roman"/>
          <w:sz w:val="28"/>
          <w:szCs w:val="28"/>
        </w:rPr>
        <w:t>, Ngân hàng Nhà nước xử lý theo chế</w:t>
      </w:r>
      <w:r w:rsidR="007343B4">
        <w:rPr>
          <w:rFonts w:ascii="Times New Roman" w:hAnsi="Times New Roman" w:cs="Times New Roman"/>
          <w:sz w:val="28"/>
          <w:szCs w:val="28"/>
        </w:rPr>
        <w:t xml:space="preserve"> độ</w:t>
      </w:r>
      <w:r w:rsidR="00020EB0" w:rsidRPr="00297550">
        <w:rPr>
          <w:rFonts w:ascii="Times New Roman" w:hAnsi="Times New Roman" w:cs="Times New Roman"/>
          <w:sz w:val="28"/>
          <w:szCs w:val="28"/>
        </w:rPr>
        <w:t xml:space="preserve"> tài chính </w:t>
      </w:r>
      <w:r w:rsidR="005229FD">
        <w:rPr>
          <w:rFonts w:ascii="Times New Roman" w:hAnsi="Times New Roman" w:cs="Times New Roman"/>
          <w:sz w:val="28"/>
          <w:szCs w:val="28"/>
        </w:rPr>
        <w:t>của Ngân hàng Nhà nước</w:t>
      </w:r>
      <w:r w:rsidR="00020EB0" w:rsidRPr="00297550">
        <w:rPr>
          <w:rFonts w:ascii="Times New Roman" w:hAnsi="Times New Roman" w:cs="Times New Roman"/>
          <w:sz w:val="28"/>
          <w:szCs w:val="28"/>
        </w:rPr>
        <w:t>.</w:t>
      </w:r>
    </w:p>
    <w:p w:rsidR="00490E8C" w:rsidRPr="00297550" w:rsidRDefault="005B2368"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 xml:space="preserve">Điều </w:t>
      </w:r>
      <w:r w:rsidR="00490E8C" w:rsidRPr="00297550">
        <w:rPr>
          <w:rFonts w:ascii="Times New Roman" w:hAnsi="Times New Roman" w:cs="Times New Roman"/>
          <w:b/>
          <w:sz w:val="28"/>
          <w:szCs w:val="28"/>
        </w:rPr>
        <w:t>4. Trích lập</w:t>
      </w:r>
      <w:r w:rsidR="000C6EA2" w:rsidRPr="00297550">
        <w:rPr>
          <w:rFonts w:ascii="Times New Roman" w:hAnsi="Times New Roman" w:cs="Times New Roman"/>
          <w:b/>
          <w:sz w:val="28"/>
          <w:szCs w:val="28"/>
        </w:rPr>
        <w:t>, hạch toán</w:t>
      </w:r>
      <w:r w:rsidR="00490E8C" w:rsidRPr="00297550">
        <w:rPr>
          <w:rFonts w:ascii="Times New Roman" w:hAnsi="Times New Roman" w:cs="Times New Roman"/>
          <w:b/>
          <w:sz w:val="28"/>
          <w:szCs w:val="28"/>
        </w:rPr>
        <w:t xml:space="preserve"> và </w:t>
      </w:r>
      <w:r w:rsidR="000063E6" w:rsidRPr="00297550">
        <w:rPr>
          <w:rFonts w:ascii="Times New Roman" w:hAnsi="Times New Roman" w:cs="Times New Roman"/>
          <w:b/>
          <w:sz w:val="28"/>
          <w:szCs w:val="28"/>
        </w:rPr>
        <w:t>quản lý</w:t>
      </w:r>
      <w:r w:rsidR="00490E8C" w:rsidRPr="00297550">
        <w:rPr>
          <w:rFonts w:ascii="Times New Roman" w:hAnsi="Times New Roman" w:cs="Times New Roman"/>
          <w:b/>
          <w:sz w:val="28"/>
          <w:szCs w:val="28"/>
        </w:rPr>
        <w:t xml:space="preserve"> Quỹ</w:t>
      </w:r>
      <w:r w:rsidR="00227F5D" w:rsidRPr="00297550">
        <w:rPr>
          <w:rFonts w:ascii="Times New Roman" w:hAnsi="Times New Roman" w:cs="Times New Roman"/>
          <w:b/>
          <w:sz w:val="28"/>
          <w:szCs w:val="28"/>
        </w:rPr>
        <w:t xml:space="preserve"> thực hiện c</w:t>
      </w:r>
      <w:r w:rsidR="00490E8C" w:rsidRPr="00297550">
        <w:rPr>
          <w:rFonts w:ascii="Times New Roman" w:hAnsi="Times New Roman" w:cs="Times New Roman"/>
          <w:b/>
          <w:sz w:val="28"/>
          <w:szCs w:val="28"/>
        </w:rPr>
        <w:t>hính sách tiền tệ quốc gia</w:t>
      </w:r>
    </w:p>
    <w:p w:rsidR="005B2368" w:rsidRPr="00297550" w:rsidRDefault="00490E8C" w:rsidP="0023790E">
      <w:pPr>
        <w:pStyle w:val="ListParagraph"/>
        <w:numPr>
          <w:ilvl w:val="0"/>
          <w:numId w:val="2"/>
        </w:numPr>
        <w:tabs>
          <w:tab w:val="left" w:pos="810"/>
          <w:tab w:val="left" w:pos="990"/>
        </w:tabs>
        <w:spacing w:before="180" w:after="180" w:line="245" w:lineRule="auto"/>
        <w:ind w:left="0" w:firstLine="720"/>
        <w:contextualSpacing w:val="0"/>
        <w:jc w:val="both"/>
        <w:rPr>
          <w:rFonts w:ascii="Times New Roman" w:hAnsi="Times New Roman" w:cs="Times New Roman"/>
          <w:sz w:val="28"/>
          <w:szCs w:val="28"/>
        </w:rPr>
      </w:pPr>
      <w:r w:rsidRPr="00297550">
        <w:rPr>
          <w:rFonts w:ascii="Times New Roman" w:hAnsi="Times New Roman" w:cs="Times New Roman"/>
          <w:sz w:val="28"/>
          <w:szCs w:val="28"/>
        </w:rPr>
        <w:t xml:space="preserve"> </w:t>
      </w:r>
      <w:r w:rsidR="005B2368" w:rsidRPr="00297550">
        <w:rPr>
          <w:rFonts w:ascii="Times New Roman" w:hAnsi="Times New Roman" w:cs="Times New Roman"/>
          <w:sz w:val="28"/>
          <w:szCs w:val="28"/>
        </w:rPr>
        <w:t>Ngân hàng Nhà nước</w:t>
      </w:r>
      <w:r w:rsidR="00044147" w:rsidRPr="00297550">
        <w:rPr>
          <w:rFonts w:ascii="Times New Roman" w:hAnsi="Times New Roman" w:cs="Times New Roman"/>
          <w:sz w:val="28"/>
          <w:szCs w:val="28"/>
        </w:rPr>
        <w:t xml:space="preserve"> (Vụ Tài chính </w:t>
      </w:r>
      <w:r w:rsidR="00F43939">
        <w:rPr>
          <w:rFonts w:ascii="Times New Roman" w:hAnsi="Times New Roman" w:cs="Times New Roman"/>
          <w:sz w:val="28"/>
          <w:szCs w:val="28"/>
        </w:rPr>
        <w:t>-</w:t>
      </w:r>
      <w:r w:rsidR="00F43939" w:rsidRPr="00297550">
        <w:rPr>
          <w:rFonts w:ascii="Times New Roman" w:hAnsi="Times New Roman" w:cs="Times New Roman"/>
          <w:sz w:val="28"/>
          <w:szCs w:val="28"/>
        </w:rPr>
        <w:t xml:space="preserve"> </w:t>
      </w:r>
      <w:r w:rsidR="00044147" w:rsidRPr="00297550">
        <w:rPr>
          <w:rFonts w:ascii="Times New Roman" w:hAnsi="Times New Roman" w:cs="Times New Roman"/>
          <w:sz w:val="28"/>
          <w:szCs w:val="28"/>
        </w:rPr>
        <w:t>Kế toán)</w:t>
      </w:r>
      <w:r w:rsidR="005B2368" w:rsidRPr="00297550">
        <w:rPr>
          <w:rFonts w:ascii="Times New Roman" w:hAnsi="Times New Roman" w:cs="Times New Roman"/>
          <w:sz w:val="28"/>
          <w:szCs w:val="28"/>
        </w:rPr>
        <w:t xml:space="preserve"> thực hiện</w:t>
      </w:r>
      <w:r w:rsidR="00590AFF">
        <w:rPr>
          <w:rFonts w:ascii="Times New Roman" w:hAnsi="Times New Roman" w:cs="Times New Roman"/>
          <w:sz w:val="28"/>
          <w:szCs w:val="28"/>
        </w:rPr>
        <w:t xml:space="preserve"> trích lập Quỹ thực hiện chính sách tiền </w:t>
      </w:r>
      <w:r w:rsidR="00590AFF" w:rsidRPr="003F7AE0">
        <w:rPr>
          <w:rFonts w:ascii="Times New Roman" w:hAnsi="Times New Roman" w:cs="Times New Roman"/>
          <w:sz w:val="28"/>
          <w:szCs w:val="28"/>
        </w:rPr>
        <w:t>t</w:t>
      </w:r>
      <w:r w:rsidR="00590AFF" w:rsidRPr="00590AFF">
        <w:rPr>
          <w:rFonts w:ascii="Times New Roman" w:hAnsi="Times New Roman" w:cs="Times New Roman"/>
          <w:sz w:val="28"/>
          <w:szCs w:val="28"/>
        </w:rPr>
        <w:t xml:space="preserve">ệ quốc gia </w:t>
      </w:r>
      <w:r w:rsidR="00B05E24" w:rsidRPr="00590AFF">
        <w:rPr>
          <w:rFonts w:ascii="Times New Roman" w:hAnsi="Times New Roman" w:cs="Times New Roman"/>
          <w:sz w:val="28"/>
          <w:szCs w:val="28"/>
        </w:rPr>
        <w:t>theo quy định tại Quyết định số 07/2013/QĐ-TTg</w:t>
      </w:r>
      <w:r w:rsidR="00AC5DB2">
        <w:rPr>
          <w:rFonts w:ascii="Times New Roman" w:hAnsi="Times New Roman" w:cs="Times New Roman"/>
          <w:sz w:val="28"/>
          <w:szCs w:val="28"/>
        </w:rPr>
        <w:t xml:space="preserve"> </w:t>
      </w:r>
      <w:r w:rsidR="00AC5DB2" w:rsidRPr="00AC5DB2">
        <w:rPr>
          <w:rFonts w:ascii="Times New Roman" w:hAnsi="Times New Roman" w:cs="Times New Roman"/>
          <w:sz w:val="28"/>
          <w:szCs w:val="28"/>
        </w:rPr>
        <w:t xml:space="preserve">ngày 24 tháng 01 năm 2013 của Thủ tướng Chính phủ về </w:t>
      </w:r>
      <w:r w:rsidR="00D870C0">
        <w:rPr>
          <w:rFonts w:ascii="Times New Roman" w:hAnsi="Times New Roman" w:cs="Times New Roman"/>
          <w:sz w:val="28"/>
          <w:szCs w:val="28"/>
        </w:rPr>
        <w:t>c</w:t>
      </w:r>
      <w:r w:rsidR="00AC5DB2" w:rsidRPr="00AC5DB2">
        <w:rPr>
          <w:rFonts w:ascii="Times New Roman" w:hAnsi="Times New Roman" w:cs="Times New Roman"/>
          <w:sz w:val="28"/>
          <w:szCs w:val="28"/>
        </w:rPr>
        <w:t>hế độ tài chính của Ngân hàng Nhà nước Việt Nam</w:t>
      </w:r>
      <w:r w:rsidR="00182BBF" w:rsidRPr="00590AFF">
        <w:rPr>
          <w:rFonts w:ascii="Times New Roman" w:hAnsi="Times New Roman" w:cs="Times New Roman"/>
          <w:sz w:val="28"/>
          <w:szCs w:val="28"/>
        </w:rPr>
        <w:t>.</w:t>
      </w:r>
    </w:p>
    <w:p w:rsidR="00CD5FDB" w:rsidRDefault="0068778C" w:rsidP="0023790E">
      <w:pPr>
        <w:pStyle w:val="ListParagraph"/>
        <w:spacing w:before="180" w:after="180" w:line="245" w:lineRule="auto"/>
        <w:ind w:left="0" w:firstLine="720"/>
        <w:contextualSpacing w:val="0"/>
        <w:jc w:val="both"/>
        <w:rPr>
          <w:rFonts w:ascii="Times New Roman" w:hAnsi="Times New Roman" w:cs="Times New Roman"/>
          <w:spacing w:val="2"/>
          <w:sz w:val="28"/>
          <w:szCs w:val="28"/>
        </w:rPr>
      </w:pPr>
      <w:r>
        <w:rPr>
          <w:rFonts w:ascii="Times New Roman" w:hAnsi="Times New Roman" w:cs="Times New Roman"/>
          <w:sz w:val="28"/>
          <w:szCs w:val="28"/>
        </w:rPr>
        <w:t>2</w:t>
      </w:r>
      <w:r w:rsidR="00CD5FDB" w:rsidRPr="003F7AE0">
        <w:rPr>
          <w:rFonts w:ascii="Times New Roman" w:hAnsi="Times New Roman" w:cs="Times New Roman"/>
          <w:spacing w:val="2"/>
          <w:sz w:val="28"/>
          <w:szCs w:val="28"/>
        </w:rPr>
        <w:t xml:space="preserve">. </w:t>
      </w:r>
      <w:r w:rsidR="00CD5FDB" w:rsidRPr="00303FAD">
        <w:rPr>
          <w:rFonts w:ascii="Times New Roman" w:hAnsi="Times New Roman" w:cs="Times New Roman"/>
          <w:spacing w:val="2"/>
          <w:sz w:val="28"/>
          <w:szCs w:val="28"/>
        </w:rPr>
        <w:t>Trường hợp số dư của Quỹ thực hiện chính sách tiền tệ</w:t>
      </w:r>
      <w:r w:rsidR="00CD5FDB">
        <w:rPr>
          <w:rFonts w:ascii="Times New Roman" w:hAnsi="Times New Roman" w:cs="Times New Roman"/>
          <w:spacing w:val="2"/>
          <w:sz w:val="28"/>
          <w:szCs w:val="28"/>
        </w:rPr>
        <w:t xml:space="preserve"> quốc gia</w:t>
      </w:r>
      <w:r w:rsidR="00CD5FDB" w:rsidRPr="003F7AE0">
        <w:rPr>
          <w:rFonts w:ascii="Times New Roman" w:hAnsi="Times New Roman" w:cs="Times New Roman"/>
          <w:spacing w:val="2"/>
          <w:sz w:val="28"/>
          <w:szCs w:val="28"/>
        </w:rPr>
        <w:t xml:space="preserve"> không đ</w:t>
      </w:r>
      <w:r w:rsidR="00CD5FDB" w:rsidRPr="00303FAD">
        <w:rPr>
          <w:rFonts w:ascii="Times New Roman" w:hAnsi="Times New Roman" w:cs="Times New Roman"/>
          <w:spacing w:val="2"/>
          <w:sz w:val="28"/>
          <w:szCs w:val="28"/>
        </w:rPr>
        <w:t>ủ để đáp ứng nhu cầu sử dụng, Ngân hàng Nhà nước phối hợp với Bộ Tài chính đề xuất, trình Thủ tướng Chính phủ biện pháp xử lý phần còn thiếu.</w:t>
      </w:r>
    </w:p>
    <w:p w:rsidR="0068778C" w:rsidRDefault="0068778C" w:rsidP="0023790E">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3. Số dư Quỹ thực hiện chính sách tiền tệ quốc gia chưa sử dụng hết trong năm được tiếp tục sử dụng trong các năm tiếp theo.</w:t>
      </w:r>
    </w:p>
    <w:p w:rsidR="0068778C" w:rsidRPr="0023790E" w:rsidRDefault="0068778C" w:rsidP="0023790E">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97550">
        <w:rPr>
          <w:rFonts w:ascii="Times New Roman" w:hAnsi="Times New Roman" w:cs="Times New Roman"/>
          <w:sz w:val="28"/>
          <w:szCs w:val="28"/>
        </w:rPr>
        <w:t>. Quỹ thực hiện chính sách tiền tệ quốc gia được hạch toán và quản lý tập trung tại Vụ Tài chính - Kế toán.</w:t>
      </w:r>
    </w:p>
    <w:p w:rsidR="00227F5D" w:rsidRPr="00297550" w:rsidRDefault="005B2368"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 xml:space="preserve">Điều </w:t>
      </w:r>
      <w:r w:rsidR="00F86360" w:rsidRPr="00297550">
        <w:rPr>
          <w:rFonts w:ascii="Times New Roman" w:hAnsi="Times New Roman" w:cs="Times New Roman"/>
          <w:b/>
          <w:sz w:val="28"/>
          <w:szCs w:val="28"/>
        </w:rPr>
        <w:t xml:space="preserve">5. </w:t>
      </w:r>
      <w:r w:rsidR="00456C19">
        <w:rPr>
          <w:rFonts w:ascii="Times New Roman" w:hAnsi="Times New Roman" w:cs="Times New Roman"/>
          <w:b/>
          <w:sz w:val="28"/>
          <w:szCs w:val="28"/>
        </w:rPr>
        <w:t>S</w:t>
      </w:r>
      <w:r w:rsidR="00227F5D" w:rsidRPr="00297550">
        <w:rPr>
          <w:rFonts w:ascii="Times New Roman" w:hAnsi="Times New Roman" w:cs="Times New Roman"/>
          <w:b/>
          <w:sz w:val="28"/>
          <w:szCs w:val="28"/>
        </w:rPr>
        <w:t>ử dụng Quỹ thực hiện chính sách tiền tệ quốc gia</w:t>
      </w:r>
    </w:p>
    <w:p w:rsidR="005B2368" w:rsidRPr="00297550" w:rsidRDefault="005B2368"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 xml:space="preserve">Quỹ thực hiện chính sách tiền tệ quốc gia được sử dụng để chi cho các </w:t>
      </w:r>
      <w:r w:rsidR="00707DC6">
        <w:rPr>
          <w:rFonts w:ascii="Times New Roman" w:hAnsi="Times New Roman" w:cs="Times New Roman"/>
          <w:sz w:val="28"/>
          <w:szCs w:val="28"/>
        </w:rPr>
        <w:t>khoản</w:t>
      </w:r>
      <w:r w:rsidR="00AE2E5B">
        <w:rPr>
          <w:rFonts w:ascii="Times New Roman" w:hAnsi="Times New Roman" w:cs="Times New Roman"/>
          <w:sz w:val="28"/>
          <w:szCs w:val="28"/>
        </w:rPr>
        <w:t xml:space="preserve"> sau</w:t>
      </w:r>
      <w:r w:rsidRPr="00297550">
        <w:rPr>
          <w:rFonts w:ascii="Times New Roman" w:hAnsi="Times New Roman" w:cs="Times New Roman"/>
          <w:sz w:val="28"/>
          <w:szCs w:val="28"/>
        </w:rPr>
        <w:t>:</w:t>
      </w:r>
    </w:p>
    <w:p w:rsidR="005B2368" w:rsidRPr="00297550" w:rsidRDefault="003C4583" w:rsidP="002D234F">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5B2368" w:rsidRPr="00297550">
        <w:rPr>
          <w:rFonts w:ascii="Times New Roman" w:hAnsi="Times New Roman" w:cs="Times New Roman"/>
          <w:sz w:val="28"/>
          <w:szCs w:val="28"/>
        </w:rPr>
        <w:t xml:space="preserve">Cho vay </w:t>
      </w:r>
      <w:r w:rsidR="0065401C" w:rsidRPr="00297550">
        <w:rPr>
          <w:rFonts w:ascii="Times New Roman" w:hAnsi="Times New Roman" w:cs="Times New Roman"/>
          <w:sz w:val="28"/>
          <w:szCs w:val="28"/>
        </w:rPr>
        <w:t>hỗ trợ</w:t>
      </w:r>
      <w:r w:rsidR="00BC3F42" w:rsidRPr="00297550">
        <w:rPr>
          <w:rFonts w:ascii="Times New Roman" w:hAnsi="Times New Roman" w:cs="Times New Roman"/>
          <w:sz w:val="28"/>
          <w:szCs w:val="28"/>
        </w:rPr>
        <w:t xml:space="preserve"> </w:t>
      </w:r>
      <w:r w:rsidR="005B2368" w:rsidRPr="00297550">
        <w:rPr>
          <w:rFonts w:ascii="Times New Roman" w:hAnsi="Times New Roman" w:cs="Times New Roman"/>
          <w:sz w:val="28"/>
          <w:szCs w:val="28"/>
        </w:rPr>
        <w:t>các tổ chức tín dụng gặp sự cố ảnh hưởng đến an toàn hệ thố</w:t>
      </w:r>
      <w:r w:rsidR="00465766" w:rsidRPr="00297550">
        <w:rPr>
          <w:rFonts w:ascii="Times New Roman" w:hAnsi="Times New Roman" w:cs="Times New Roman"/>
          <w:sz w:val="28"/>
          <w:szCs w:val="28"/>
        </w:rPr>
        <w:t>ng ngân hàng.</w:t>
      </w:r>
    </w:p>
    <w:p w:rsidR="005B2368" w:rsidRPr="00297550" w:rsidRDefault="003C4583" w:rsidP="002D234F">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B2368" w:rsidRPr="00297550">
        <w:rPr>
          <w:rFonts w:ascii="Times New Roman" w:hAnsi="Times New Roman" w:cs="Times New Roman"/>
          <w:sz w:val="28"/>
          <w:szCs w:val="28"/>
        </w:rPr>
        <w:t xml:space="preserve"> Cho vay đối với </w:t>
      </w:r>
      <w:r w:rsidR="00F630E9" w:rsidRPr="00297550">
        <w:rPr>
          <w:rFonts w:ascii="Times New Roman" w:hAnsi="Times New Roman" w:cs="Times New Roman"/>
          <w:sz w:val="28"/>
          <w:szCs w:val="28"/>
        </w:rPr>
        <w:t>các tổ chức tín dụ</w:t>
      </w:r>
      <w:r w:rsidR="00495598" w:rsidRPr="00297550">
        <w:rPr>
          <w:rFonts w:ascii="Times New Roman" w:hAnsi="Times New Roman" w:cs="Times New Roman"/>
          <w:sz w:val="28"/>
          <w:szCs w:val="28"/>
        </w:rPr>
        <w:t>ng</w:t>
      </w:r>
      <w:r w:rsidR="005B2368" w:rsidRPr="00297550">
        <w:rPr>
          <w:rFonts w:ascii="Times New Roman" w:hAnsi="Times New Roman" w:cs="Times New Roman"/>
          <w:sz w:val="28"/>
          <w:szCs w:val="28"/>
        </w:rPr>
        <w:t xml:space="preserve"> tham gia hệ</w:t>
      </w:r>
      <w:r w:rsidR="00A03B75" w:rsidRPr="00297550">
        <w:rPr>
          <w:rFonts w:ascii="Times New Roman" w:hAnsi="Times New Roman" w:cs="Times New Roman"/>
          <w:sz w:val="28"/>
          <w:szCs w:val="28"/>
        </w:rPr>
        <w:t xml:space="preserve"> thống thanh toán để</w:t>
      </w:r>
      <w:r w:rsidR="005B2368" w:rsidRPr="00297550">
        <w:rPr>
          <w:rFonts w:ascii="Times New Roman" w:hAnsi="Times New Roman" w:cs="Times New Roman"/>
          <w:sz w:val="28"/>
          <w:szCs w:val="28"/>
        </w:rPr>
        <w:t xml:space="preserve"> hỗ trợ hệ thống thanh toán trong trường hợp gặp sự</w:t>
      </w:r>
      <w:r w:rsidR="00A03B75" w:rsidRPr="00297550">
        <w:rPr>
          <w:rFonts w:ascii="Times New Roman" w:hAnsi="Times New Roman" w:cs="Times New Roman"/>
          <w:sz w:val="28"/>
          <w:szCs w:val="28"/>
        </w:rPr>
        <w:t xml:space="preserve"> cố</w:t>
      </w:r>
      <w:r w:rsidR="005B2368" w:rsidRPr="00297550">
        <w:rPr>
          <w:rFonts w:ascii="Times New Roman" w:hAnsi="Times New Roman" w:cs="Times New Roman"/>
          <w:sz w:val="28"/>
          <w:szCs w:val="28"/>
        </w:rPr>
        <w:t xml:space="preserve"> đe doạ đến việc đảm bảo an toàn hoạt động thanh toán và an toàn hệ thố</w:t>
      </w:r>
      <w:r w:rsidR="00465766" w:rsidRPr="00297550">
        <w:rPr>
          <w:rFonts w:ascii="Times New Roman" w:hAnsi="Times New Roman" w:cs="Times New Roman"/>
          <w:sz w:val="28"/>
          <w:szCs w:val="28"/>
        </w:rPr>
        <w:t>ng ngân hàng.</w:t>
      </w:r>
    </w:p>
    <w:p w:rsidR="002D6B48" w:rsidRDefault="003C4583" w:rsidP="002D234F">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D6B48" w:rsidRPr="00297550">
        <w:rPr>
          <w:rFonts w:ascii="Times New Roman" w:hAnsi="Times New Roman" w:cs="Times New Roman"/>
          <w:sz w:val="28"/>
          <w:szCs w:val="28"/>
        </w:rPr>
        <w:t xml:space="preserve"> Các khoản phát sinh khác </w:t>
      </w:r>
      <w:r w:rsidR="008650CF" w:rsidRPr="00297550">
        <w:rPr>
          <w:rFonts w:ascii="Times New Roman" w:hAnsi="Times New Roman" w:cs="Times New Roman"/>
          <w:sz w:val="28"/>
          <w:szCs w:val="28"/>
        </w:rPr>
        <w:t xml:space="preserve">liên quan đến thực hiện chính sách tiền tệ </w:t>
      </w:r>
      <w:r w:rsidR="002D6B48" w:rsidRPr="00297550">
        <w:rPr>
          <w:rFonts w:ascii="Times New Roman" w:hAnsi="Times New Roman" w:cs="Times New Roman"/>
          <w:sz w:val="28"/>
          <w:szCs w:val="28"/>
        </w:rPr>
        <w:t>đã được Thủ tướng Chính phủ phê duyệt về chủ trương.</w:t>
      </w:r>
    </w:p>
    <w:p w:rsidR="00CD2842" w:rsidRPr="00297550" w:rsidRDefault="002D6B48" w:rsidP="002D234F">
      <w:pPr>
        <w:spacing w:before="180" w:after="180" w:line="245" w:lineRule="auto"/>
        <w:ind w:firstLine="720"/>
        <w:jc w:val="both"/>
        <w:rPr>
          <w:rFonts w:ascii="Times New Roman" w:hAnsi="Times New Roman" w:cs="Times New Roman"/>
          <w:sz w:val="28"/>
          <w:szCs w:val="28"/>
        </w:rPr>
      </w:pPr>
      <w:r w:rsidRPr="003F7AE0">
        <w:rPr>
          <w:rFonts w:ascii="Times New Roman" w:hAnsi="Times New Roman" w:cs="Times New Roman"/>
          <w:b/>
          <w:sz w:val="28"/>
          <w:szCs w:val="28"/>
        </w:rPr>
        <w:t>Đi</w:t>
      </w:r>
      <w:r w:rsidRPr="00303FAD">
        <w:rPr>
          <w:rFonts w:ascii="Times New Roman" w:hAnsi="Times New Roman" w:cs="Times New Roman"/>
          <w:b/>
          <w:sz w:val="28"/>
          <w:szCs w:val="28"/>
        </w:rPr>
        <w:t>ều 6.</w:t>
      </w:r>
      <w:r w:rsidRPr="00303FAD">
        <w:rPr>
          <w:rFonts w:ascii="Times New Roman" w:hAnsi="Times New Roman" w:cs="Times New Roman"/>
          <w:sz w:val="28"/>
          <w:szCs w:val="28"/>
        </w:rPr>
        <w:t xml:space="preserve"> </w:t>
      </w:r>
      <w:r w:rsidRPr="00303FAD">
        <w:rPr>
          <w:rFonts w:ascii="Times New Roman" w:hAnsi="Times New Roman" w:cs="Times New Roman"/>
          <w:b/>
          <w:sz w:val="28"/>
          <w:szCs w:val="28"/>
        </w:rPr>
        <w:t>Thẩm quyền</w:t>
      </w:r>
      <w:r w:rsidR="00CE2432">
        <w:rPr>
          <w:rFonts w:ascii="Times New Roman" w:hAnsi="Times New Roman" w:cs="Times New Roman"/>
          <w:b/>
          <w:sz w:val="28"/>
          <w:szCs w:val="28"/>
        </w:rPr>
        <w:t xml:space="preserve"> </w:t>
      </w:r>
      <w:r w:rsidRPr="00303FAD">
        <w:rPr>
          <w:rFonts w:ascii="Times New Roman" w:hAnsi="Times New Roman" w:cs="Times New Roman"/>
          <w:b/>
          <w:sz w:val="28"/>
          <w:szCs w:val="28"/>
        </w:rPr>
        <w:t xml:space="preserve">quyết định sử dụng </w:t>
      </w:r>
      <w:r w:rsidR="00303FAD">
        <w:rPr>
          <w:rFonts w:ascii="Times New Roman" w:hAnsi="Times New Roman" w:cs="Times New Roman"/>
          <w:b/>
          <w:sz w:val="28"/>
          <w:szCs w:val="28"/>
        </w:rPr>
        <w:t>Q</w:t>
      </w:r>
      <w:r w:rsidR="00303FAD" w:rsidRPr="003F7AE0">
        <w:rPr>
          <w:rFonts w:ascii="Times New Roman" w:hAnsi="Times New Roman" w:cs="Times New Roman"/>
          <w:b/>
          <w:sz w:val="28"/>
          <w:szCs w:val="28"/>
        </w:rPr>
        <w:t>u</w:t>
      </w:r>
      <w:r w:rsidR="00303FAD" w:rsidRPr="00303FAD">
        <w:rPr>
          <w:rFonts w:ascii="Times New Roman" w:hAnsi="Times New Roman" w:cs="Times New Roman"/>
          <w:b/>
          <w:sz w:val="28"/>
          <w:szCs w:val="28"/>
        </w:rPr>
        <w:t xml:space="preserve">ỹ </w:t>
      </w:r>
      <w:r w:rsidRPr="00303FAD">
        <w:rPr>
          <w:rFonts w:ascii="Times New Roman" w:hAnsi="Times New Roman" w:cs="Times New Roman"/>
          <w:b/>
          <w:sz w:val="28"/>
          <w:szCs w:val="28"/>
        </w:rPr>
        <w:t>thực hiện chính sách tiền tệ quốc gia</w:t>
      </w:r>
    </w:p>
    <w:p w:rsidR="00E7770B" w:rsidRDefault="00B213EF" w:rsidP="002D234F">
      <w:pPr>
        <w:spacing w:before="12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A135E">
        <w:rPr>
          <w:rFonts w:ascii="Times New Roman" w:hAnsi="Times New Roman" w:cs="Times New Roman"/>
          <w:sz w:val="28"/>
          <w:szCs w:val="28"/>
        </w:rPr>
        <w:t xml:space="preserve">. </w:t>
      </w:r>
      <w:r w:rsidR="003C4583" w:rsidRPr="00297550">
        <w:rPr>
          <w:rFonts w:ascii="Times New Roman" w:hAnsi="Times New Roman" w:cs="Times New Roman"/>
          <w:sz w:val="28"/>
          <w:szCs w:val="28"/>
        </w:rPr>
        <w:t xml:space="preserve">Thống đốc Ngân hàng Nhà nước quyết định sử dụng Quỹ thực hiện chính sách tiền tệ quốc gia </w:t>
      </w:r>
      <w:r w:rsidR="00B41D44">
        <w:rPr>
          <w:rFonts w:ascii="Times New Roman" w:hAnsi="Times New Roman" w:cs="Times New Roman"/>
          <w:sz w:val="28"/>
          <w:szCs w:val="28"/>
        </w:rPr>
        <w:t>để chi cho</w:t>
      </w:r>
      <w:r w:rsidR="000B422F">
        <w:rPr>
          <w:rFonts w:ascii="Times New Roman" w:hAnsi="Times New Roman" w:cs="Times New Roman"/>
          <w:sz w:val="28"/>
          <w:szCs w:val="28"/>
        </w:rPr>
        <w:t xml:space="preserve"> </w:t>
      </w:r>
      <w:r w:rsidR="00E7770B">
        <w:rPr>
          <w:rFonts w:ascii="Times New Roman" w:hAnsi="Times New Roman" w:cs="Times New Roman"/>
          <w:sz w:val="28"/>
          <w:szCs w:val="28"/>
        </w:rPr>
        <w:t xml:space="preserve">các </w:t>
      </w:r>
      <w:r w:rsidR="000B422F">
        <w:rPr>
          <w:rFonts w:ascii="Times New Roman" w:hAnsi="Times New Roman" w:cs="Times New Roman"/>
          <w:sz w:val="28"/>
          <w:szCs w:val="28"/>
        </w:rPr>
        <w:t xml:space="preserve">khoản </w:t>
      </w:r>
      <w:r w:rsidR="00A96504">
        <w:rPr>
          <w:rFonts w:ascii="Times New Roman" w:hAnsi="Times New Roman" w:cs="Times New Roman"/>
          <w:sz w:val="28"/>
          <w:szCs w:val="28"/>
        </w:rPr>
        <w:t>quy định tại Điều 5 Thông tư này.</w:t>
      </w:r>
    </w:p>
    <w:p w:rsidR="00B213EF" w:rsidRDefault="00707DC6" w:rsidP="002D234F">
      <w:pPr>
        <w:spacing w:before="12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các khoản chi phải được Thủ tướng </w:t>
      </w:r>
      <w:r w:rsidR="002D234F">
        <w:rPr>
          <w:rFonts w:ascii="Times New Roman" w:hAnsi="Times New Roman" w:cs="Times New Roman"/>
          <w:sz w:val="28"/>
          <w:szCs w:val="28"/>
        </w:rPr>
        <w:t xml:space="preserve">Chính phủ </w:t>
      </w:r>
      <w:r>
        <w:rPr>
          <w:rFonts w:ascii="Times New Roman" w:hAnsi="Times New Roman" w:cs="Times New Roman"/>
          <w:sz w:val="28"/>
          <w:szCs w:val="28"/>
        </w:rPr>
        <w:t>phê duyệt về chủ trương</w:t>
      </w:r>
      <w:r w:rsidR="00B213EF">
        <w:rPr>
          <w:rFonts w:ascii="Times New Roman" w:hAnsi="Times New Roman" w:cs="Times New Roman"/>
          <w:sz w:val="28"/>
          <w:szCs w:val="28"/>
        </w:rPr>
        <w:t>,</w:t>
      </w:r>
      <w:r>
        <w:rPr>
          <w:rFonts w:ascii="Times New Roman" w:hAnsi="Times New Roman" w:cs="Times New Roman"/>
          <w:sz w:val="28"/>
          <w:szCs w:val="28"/>
        </w:rPr>
        <w:t xml:space="preserve"> </w:t>
      </w:r>
      <w:r w:rsidR="00A96504">
        <w:rPr>
          <w:rFonts w:ascii="Times New Roman" w:hAnsi="Times New Roman" w:cs="Times New Roman"/>
          <w:sz w:val="28"/>
          <w:szCs w:val="28"/>
        </w:rPr>
        <w:t xml:space="preserve">Ngân hàng Nhà nước </w:t>
      </w:r>
      <w:r>
        <w:rPr>
          <w:rFonts w:ascii="Times New Roman" w:hAnsi="Times New Roman" w:cs="Times New Roman"/>
          <w:sz w:val="28"/>
          <w:szCs w:val="28"/>
        </w:rPr>
        <w:t>báo cáo</w:t>
      </w:r>
      <w:r w:rsidR="00C068F9">
        <w:rPr>
          <w:rFonts w:ascii="Times New Roman" w:hAnsi="Times New Roman" w:cs="Times New Roman"/>
          <w:sz w:val="28"/>
          <w:szCs w:val="28"/>
        </w:rPr>
        <w:t xml:space="preserve"> </w:t>
      </w:r>
      <w:r>
        <w:rPr>
          <w:rFonts w:ascii="Times New Roman" w:hAnsi="Times New Roman" w:cs="Times New Roman"/>
          <w:sz w:val="28"/>
          <w:szCs w:val="28"/>
        </w:rPr>
        <w:t xml:space="preserve">Thủ tướng Chính phủ </w:t>
      </w:r>
      <w:r w:rsidR="00C068F9">
        <w:rPr>
          <w:rFonts w:ascii="Times New Roman" w:hAnsi="Times New Roman" w:cs="Times New Roman"/>
          <w:sz w:val="28"/>
          <w:szCs w:val="28"/>
        </w:rPr>
        <w:t xml:space="preserve">phê duyệt về chủ trương </w:t>
      </w:r>
      <w:r>
        <w:rPr>
          <w:rFonts w:ascii="Times New Roman" w:hAnsi="Times New Roman" w:cs="Times New Roman"/>
          <w:sz w:val="28"/>
          <w:szCs w:val="28"/>
        </w:rPr>
        <w:t xml:space="preserve">trước khi quyết định sử dụng Quỹ </w:t>
      </w:r>
      <w:r w:rsidR="00A96504">
        <w:rPr>
          <w:rFonts w:ascii="Times New Roman" w:hAnsi="Times New Roman" w:cs="Times New Roman"/>
          <w:sz w:val="28"/>
          <w:szCs w:val="28"/>
        </w:rPr>
        <w:t>thực hiện chính sách tiền tệ quốc gia.</w:t>
      </w:r>
    </w:p>
    <w:p w:rsidR="00707DC6" w:rsidRDefault="00B213EF" w:rsidP="002D234F">
      <w:pPr>
        <w:spacing w:before="12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A4182">
        <w:rPr>
          <w:rFonts w:ascii="Times New Roman" w:hAnsi="Times New Roman" w:cs="Times New Roman"/>
          <w:sz w:val="28"/>
          <w:szCs w:val="28"/>
        </w:rPr>
        <w:t xml:space="preserve">Việc sử dụng </w:t>
      </w:r>
      <w:r>
        <w:rPr>
          <w:rFonts w:ascii="Times New Roman" w:hAnsi="Times New Roman" w:cs="Times New Roman"/>
          <w:sz w:val="28"/>
          <w:szCs w:val="28"/>
        </w:rPr>
        <w:t xml:space="preserve">Quỹ thực hiện chính sách tiền tệ quốc gia </w:t>
      </w:r>
      <w:r w:rsidR="007A4182">
        <w:rPr>
          <w:rFonts w:ascii="Times New Roman" w:hAnsi="Times New Roman" w:cs="Times New Roman"/>
          <w:sz w:val="28"/>
          <w:szCs w:val="28"/>
        </w:rPr>
        <w:t>cho các trường hợp cụ thể thực hiện</w:t>
      </w:r>
      <w:r>
        <w:rPr>
          <w:rFonts w:ascii="Times New Roman" w:hAnsi="Times New Roman" w:cs="Times New Roman"/>
          <w:sz w:val="28"/>
          <w:szCs w:val="28"/>
        </w:rPr>
        <w:t xml:space="preserve"> theo </w:t>
      </w:r>
      <w:r w:rsidR="00B41D44">
        <w:rPr>
          <w:rFonts w:ascii="Times New Roman" w:hAnsi="Times New Roman" w:cs="Times New Roman"/>
          <w:sz w:val="28"/>
          <w:szCs w:val="28"/>
        </w:rPr>
        <w:t>q</w:t>
      </w:r>
      <w:r>
        <w:rPr>
          <w:rFonts w:ascii="Times New Roman" w:hAnsi="Times New Roman" w:cs="Times New Roman"/>
          <w:sz w:val="28"/>
          <w:szCs w:val="28"/>
        </w:rPr>
        <w:t xml:space="preserve">uyết định của Thống đốc </w:t>
      </w:r>
      <w:r w:rsidRPr="00297550">
        <w:rPr>
          <w:rFonts w:ascii="Times New Roman" w:hAnsi="Times New Roman" w:cs="Times New Roman"/>
          <w:sz w:val="28"/>
          <w:szCs w:val="28"/>
        </w:rPr>
        <w:t>Ngân hàng Nhà nước</w:t>
      </w:r>
      <w:r>
        <w:rPr>
          <w:rFonts w:ascii="Times New Roman" w:hAnsi="Times New Roman" w:cs="Times New Roman"/>
          <w:sz w:val="28"/>
          <w:szCs w:val="28"/>
        </w:rPr>
        <w:t>.</w:t>
      </w:r>
    </w:p>
    <w:p w:rsidR="005B2368" w:rsidRPr="00297550" w:rsidRDefault="005B2368"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Điề</w:t>
      </w:r>
      <w:r w:rsidR="00860B2C" w:rsidRPr="00297550">
        <w:rPr>
          <w:rFonts w:ascii="Times New Roman" w:hAnsi="Times New Roman" w:cs="Times New Roman"/>
          <w:b/>
          <w:sz w:val="28"/>
          <w:szCs w:val="28"/>
        </w:rPr>
        <w:t xml:space="preserve">u </w:t>
      </w:r>
      <w:r w:rsidR="006A0AB5" w:rsidRPr="00297550">
        <w:rPr>
          <w:rFonts w:ascii="Times New Roman" w:hAnsi="Times New Roman" w:cs="Times New Roman"/>
          <w:b/>
          <w:sz w:val="28"/>
          <w:szCs w:val="28"/>
        </w:rPr>
        <w:t>7</w:t>
      </w:r>
      <w:r w:rsidRPr="00297550">
        <w:rPr>
          <w:rFonts w:ascii="Times New Roman" w:hAnsi="Times New Roman" w:cs="Times New Roman"/>
          <w:b/>
          <w:sz w:val="28"/>
          <w:szCs w:val="28"/>
        </w:rPr>
        <w:t xml:space="preserve">. </w:t>
      </w:r>
      <w:r w:rsidR="004D4CA3" w:rsidRPr="0023790E">
        <w:rPr>
          <w:rFonts w:ascii="Times New Roman" w:hAnsi="Times New Roman" w:cs="Times New Roman"/>
          <w:b/>
          <w:sz w:val="28"/>
          <w:szCs w:val="28"/>
        </w:rPr>
        <w:t>Trình tự</w:t>
      </w:r>
      <w:r w:rsidR="007B44E8" w:rsidRPr="0023790E">
        <w:rPr>
          <w:rFonts w:ascii="Times New Roman" w:hAnsi="Times New Roman" w:cs="Times New Roman"/>
          <w:b/>
          <w:sz w:val="28"/>
          <w:szCs w:val="28"/>
        </w:rPr>
        <w:t>, thủ tục</w:t>
      </w:r>
      <w:r w:rsidR="00D54E7E" w:rsidRPr="00297550">
        <w:rPr>
          <w:rFonts w:ascii="Times New Roman" w:hAnsi="Times New Roman" w:cs="Times New Roman"/>
          <w:b/>
          <w:sz w:val="28"/>
          <w:szCs w:val="28"/>
        </w:rPr>
        <w:t xml:space="preserve"> sử dụng Quỹ </w:t>
      </w:r>
      <w:r w:rsidRPr="00297550">
        <w:rPr>
          <w:rFonts w:ascii="Times New Roman" w:hAnsi="Times New Roman" w:cs="Times New Roman"/>
          <w:b/>
          <w:sz w:val="28"/>
          <w:szCs w:val="28"/>
        </w:rPr>
        <w:t>thực hiện chính sách tiền tệ quốc gia</w:t>
      </w:r>
    </w:p>
    <w:p w:rsidR="00D141DA" w:rsidRPr="00297550" w:rsidRDefault="00D141DA" w:rsidP="002D234F">
      <w:pPr>
        <w:pStyle w:val="ListParagraph"/>
        <w:numPr>
          <w:ilvl w:val="0"/>
          <w:numId w:val="6"/>
        </w:numPr>
        <w:tabs>
          <w:tab w:val="left" w:pos="900"/>
          <w:tab w:val="left" w:pos="990"/>
        </w:tabs>
        <w:spacing w:before="120" w:after="0" w:line="245" w:lineRule="auto"/>
        <w:ind w:left="0" w:firstLine="720"/>
        <w:contextualSpacing w:val="0"/>
        <w:jc w:val="both"/>
        <w:rPr>
          <w:rFonts w:ascii="Times New Roman" w:hAnsi="Times New Roman" w:cs="Times New Roman"/>
          <w:b/>
          <w:spacing w:val="2"/>
          <w:sz w:val="28"/>
          <w:szCs w:val="28"/>
        </w:rPr>
      </w:pPr>
      <w:r w:rsidRPr="00297550">
        <w:rPr>
          <w:rFonts w:ascii="Times New Roman" w:eastAsia="Times New Roman" w:hAnsi="Times New Roman" w:cs="Times New Roman"/>
          <w:color w:val="000000"/>
          <w:spacing w:val="2"/>
          <w:sz w:val="28"/>
          <w:szCs w:val="28"/>
        </w:rPr>
        <w:t>Quyết định sử dụng Quỹ thực hiện chính sách tiền tệ quốc gia</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b/>
          <w:spacing w:val="2"/>
          <w:sz w:val="28"/>
          <w:szCs w:val="28"/>
        </w:rPr>
      </w:pPr>
      <w:r w:rsidRPr="00297550">
        <w:rPr>
          <w:rFonts w:ascii="Times New Roman" w:eastAsia="Times New Roman" w:hAnsi="Times New Roman" w:cs="Times New Roman"/>
          <w:color w:val="000000"/>
          <w:spacing w:val="2"/>
          <w:sz w:val="28"/>
          <w:szCs w:val="28"/>
        </w:rPr>
        <w:t>a</w:t>
      </w:r>
      <w:r w:rsidR="00707DC6">
        <w:rPr>
          <w:rFonts w:ascii="Times New Roman" w:eastAsia="Times New Roman" w:hAnsi="Times New Roman" w:cs="Times New Roman"/>
          <w:color w:val="000000"/>
          <w:spacing w:val="2"/>
          <w:sz w:val="28"/>
          <w:szCs w:val="28"/>
        </w:rPr>
        <w:t>)</w:t>
      </w:r>
      <w:r w:rsidRPr="00297550">
        <w:rPr>
          <w:rFonts w:ascii="Times New Roman" w:eastAsia="Times New Roman" w:hAnsi="Times New Roman" w:cs="Times New Roman"/>
          <w:color w:val="000000"/>
          <w:spacing w:val="2"/>
          <w:sz w:val="28"/>
          <w:szCs w:val="28"/>
        </w:rPr>
        <w:t xml:space="preserve"> </w:t>
      </w:r>
      <w:r w:rsidRPr="00297550">
        <w:rPr>
          <w:rFonts w:ascii="Times New Roman" w:hAnsi="Times New Roman" w:cs="Times New Roman"/>
          <w:sz w:val="28"/>
          <w:szCs w:val="28"/>
        </w:rPr>
        <w:t xml:space="preserve">Cho vay </w:t>
      </w:r>
      <w:r w:rsidR="003B333F">
        <w:rPr>
          <w:rFonts w:ascii="Times New Roman" w:hAnsi="Times New Roman" w:cs="Times New Roman"/>
          <w:sz w:val="28"/>
          <w:szCs w:val="28"/>
        </w:rPr>
        <w:t xml:space="preserve">hỗ trợ </w:t>
      </w:r>
      <w:r w:rsidRPr="00297550">
        <w:rPr>
          <w:rFonts w:ascii="Times New Roman" w:hAnsi="Times New Roman" w:cs="Times New Roman"/>
          <w:sz w:val="28"/>
          <w:szCs w:val="28"/>
        </w:rPr>
        <w:t>các tổ chức tín dụng gặp sự cố ảnh hưởng đến an toàn hệ thống ngân hàng:</w:t>
      </w:r>
    </w:p>
    <w:p w:rsidR="00D141DA" w:rsidRPr="00297550" w:rsidRDefault="008710B8" w:rsidP="002D234F">
      <w:pPr>
        <w:tabs>
          <w:tab w:val="left" w:pos="851"/>
        </w:tabs>
        <w:spacing w:before="120" w:after="0" w:line="245" w:lineRule="auto"/>
        <w:ind w:firstLine="720"/>
        <w:jc w:val="both"/>
        <w:rPr>
          <w:rFonts w:ascii="Times New Roman" w:hAnsi="Times New Roman" w:cs="Times New Roman"/>
          <w:spacing w:val="2"/>
          <w:sz w:val="28"/>
          <w:szCs w:val="28"/>
        </w:rPr>
      </w:pPr>
      <w:r>
        <w:rPr>
          <w:rFonts w:ascii="Times New Roman" w:eastAsia="Times New Roman" w:hAnsi="Times New Roman" w:cs="Times New Roman"/>
          <w:color w:val="000000"/>
          <w:spacing w:val="2"/>
          <w:sz w:val="28"/>
          <w:szCs w:val="28"/>
        </w:rPr>
        <w:t>Cơ quan</w:t>
      </w:r>
      <w:r w:rsidRPr="00297550">
        <w:rPr>
          <w:rFonts w:ascii="Times New Roman" w:eastAsia="Times New Roman" w:hAnsi="Times New Roman" w:cs="Times New Roman"/>
          <w:color w:val="000000"/>
          <w:spacing w:val="2"/>
          <w:sz w:val="28"/>
          <w:szCs w:val="28"/>
        </w:rPr>
        <w:t xml:space="preserve"> </w:t>
      </w:r>
      <w:r w:rsidR="0023790E">
        <w:rPr>
          <w:rFonts w:ascii="Times New Roman" w:eastAsia="Times New Roman" w:hAnsi="Times New Roman" w:cs="Times New Roman"/>
          <w:color w:val="000000"/>
          <w:spacing w:val="2"/>
          <w:sz w:val="28"/>
          <w:szCs w:val="28"/>
        </w:rPr>
        <w:t>T</w:t>
      </w:r>
      <w:r w:rsidR="00D141DA" w:rsidRPr="00297550">
        <w:rPr>
          <w:rFonts w:ascii="Times New Roman" w:eastAsia="Times New Roman" w:hAnsi="Times New Roman" w:cs="Times New Roman"/>
          <w:color w:val="000000"/>
          <w:spacing w:val="2"/>
          <w:sz w:val="28"/>
          <w:szCs w:val="28"/>
        </w:rPr>
        <w:t xml:space="preserve">hanh tra, giám sát ngân hàng đầu mối phối hợp với </w:t>
      </w:r>
      <w:r w:rsidR="00D141DA" w:rsidRPr="00297550">
        <w:rPr>
          <w:rFonts w:ascii="Times New Roman" w:hAnsi="Times New Roman" w:cs="Times New Roman"/>
          <w:spacing w:val="2"/>
          <w:sz w:val="28"/>
          <w:szCs w:val="28"/>
        </w:rPr>
        <w:t>Vụ Chính sách tiền tệ, Vụ Tài chính - Kế toán và các đơn vị có liên quan trình Thống đốc Ngân hàng Nhà nước ban hành quyết định về việc sử dụng Quỹ thực hiện chính sách tiền tệ quốc gia để cho vay các tổ chức tín dụng gặp sự cố ảnh hưởng đến an toàn hệ thống ngân hàng.</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pacing w:val="2"/>
          <w:sz w:val="28"/>
          <w:szCs w:val="28"/>
        </w:rPr>
      </w:pPr>
      <w:r w:rsidRPr="00297550">
        <w:rPr>
          <w:rFonts w:ascii="Times New Roman" w:hAnsi="Times New Roman" w:cs="Times New Roman"/>
          <w:spacing w:val="2"/>
          <w:sz w:val="28"/>
          <w:szCs w:val="28"/>
        </w:rPr>
        <w:t xml:space="preserve">Văn bản trình Thống đốc </w:t>
      </w:r>
      <w:r w:rsidR="00FA1B7F">
        <w:rPr>
          <w:rFonts w:ascii="Times New Roman" w:hAnsi="Times New Roman" w:cs="Times New Roman"/>
          <w:spacing w:val="2"/>
          <w:sz w:val="28"/>
          <w:szCs w:val="28"/>
        </w:rPr>
        <w:t xml:space="preserve">Ngân hàng Nhà nước </w:t>
      </w:r>
      <w:r w:rsidRPr="00297550">
        <w:rPr>
          <w:rFonts w:ascii="Times New Roman" w:hAnsi="Times New Roman" w:cs="Times New Roman"/>
          <w:spacing w:val="2"/>
          <w:sz w:val="28"/>
          <w:szCs w:val="28"/>
        </w:rPr>
        <w:t>phải có các nội dung: Mục đích sử dụng quỹ (trong đó có đánh giá mức độ ảnh hưởng đến an toàn hệ thống)</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Đ</w:t>
      </w:r>
      <w:r w:rsidRPr="00297550">
        <w:rPr>
          <w:rFonts w:ascii="Times New Roman" w:hAnsi="Times New Roman" w:cs="Times New Roman"/>
          <w:spacing w:val="2"/>
          <w:sz w:val="28"/>
          <w:szCs w:val="28"/>
        </w:rPr>
        <w:t xml:space="preserve">ối tượng </w:t>
      </w:r>
      <w:r w:rsidR="00DF39BE">
        <w:rPr>
          <w:rFonts w:ascii="Times New Roman" w:hAnsi="Times New Roman" w:cs="Times New Roman"/>
          <w:spacing w:val="2"/>
          <w:sz w:val="28"/>
          <w:szCs w:val="28"/>
        </w:rPr>
        <w:t xml:space="preserve">được </w:t>
      </w:r>
      <w:r w:rsidRPr="00297550">
        <w:rPr>
          <w:rFonts w:ascii="Times New Roman" w:hAnsi="Times New Roman" w:cs="Times New Roman"/>
          <w:spacing w:val="2"/>
          <w:sz w:val="28"/>
          <w:szCs w:val="28"/>
        </w:rPr>
        <w:t>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S</w:t>
      </w:r>
      <w:r w:rsidRPr="00297550">
        <w:rPr>
          <w:rFonts w:ascii="Times New Roman" w:hAnsi="Times New Roman" w:cs="Times New Roman"/>
          <w:spacing w:val="2"/>
          <w:sz w:val="28"/>
          <w:szCs w:val="28"/>
        </w:rPr>
        <w:t>ố tiền 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H</w:t>
      </w:r>
      <w:r w:rsidRPr="00297550">
        <w:rPr>
          <w:rFonts w:ascii="Times New Roman" w:hAnsi="Times New Roman" w:cs="Times New Roman"/>
          <w:spacing w:val="2"/>
          <w:sz w:val="28"/>
          <w:szCs w:val="28"/>
        </w:rPr>
        <w:t>ình thức 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K</w:t>
      </w:r>
      <w:r w:rsidRPr="00297550">
        <w:rPr>
          <w:rFonts w:ascii="Times New Roman" w:hAnsi="Times New Roman" w:cs="Times New Roman"/>
          <w:spacing w:val="2"/>
          <w:sz w:val="28"/>
          <w:szCs w:val="28"/>
        </w:rPr>
        <w:t>ết quả dự kiến đạt được.</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b/>
          <w:spacing w:val="2"/>
          <w:sz w:val="28"/>
          <w:szCs w:val="28"/>
        </w:rPr>
      </w:pPr>
      <w:r w:rsidRPr="00297550">
        <w:rPr>
          <w:rFonts w:ascii="Times New Roman" w:hAnsi="Times New Roman" w:cs="Times New Roman"/>
          <w:sz w:val="28"/>
          <w:szCs w:val="28"/>
        </w:rPr>
        <w:t xml:space="preserve">Quyết định </w:t>
      </w:r>
      <w:r w:rsidRPr="00297550">
        <w:rPr>
          <w:rFonts w:ascii="Times New Roman" w:hAnsi="Times New Roman" w:cs="Times New Roman"/>
          <w:spacing w:val="2"/>
          <w:sz w:val="28"/>
          <w:szCs w:val="28"/>
        </w:rPr>
        <w:t>sử dụng Quỹ thực hiện chính sách tiền tệ quốc gia</w:t>
      </w:r>
      <w:r w:rsidRPr="00297550">
        <w:rPr>
          <w:rFonts w:ascii="Times New Roman" w:hAnsi="Times New Roman" w:cs="Times New Roman"/>
          <w:sz w:val="28"/>
          <w:szCs w:val="28"/>
        </w:rPr>
        <w:t xml:space="preserve"> quy định rõ</w:t>
      </w:r>
      <w:r w:rsidR="00DE47A9">
        <w:rPr>
          <w:rFonts w:ascii="Times New Roman" w:hAnsi="Times New Roman" w:cs="Times New Roman"/>
          <w:sz w:val="28"/>
          <w:szCs w:val="28"/>
        </w:rPr>
        <w:t>:</w:t>
      </w:r>
      <w:r w:rsidRPr="00297550">
        <w:rPr>
          <w:rFonts w:ascii="Times New Roman" w:hAnsi="Times New Roman" w:cs="Times New Roman"/>
          <w:sz w:val="28"/>
          <w:szCs w:val="28"/>
        </w:rPr>
        <w:t xml:space="preserve"> </w:t>
      </w:r>
      <w:r w:rsidR="00DE47A9">
        <w:rPr>
          <w:rFonts w:ascii="Times New Roman" w:hAnsi="Times New Roman" w:cs="Times New Roman"/>
          <w:spacing w:val="2"/>
          <w:sz w:val="28"/>
          <w:szCs w:val="28"/>
        </w:rPr>
        <w:t>Đ</w:t>
      </w:r>
      <w:r w:rsidR="00DE47A9" w:rsidRPr="00297550">
        <w:rPr>
          <w:rFonts w:ascii="Times New Roman" w:hAnsi="Times New Roman" w:cs="Times New Roman"/>
          <w:spacing w:val="2"/>
          <w:sz w:val="28"/>
          <w:szCs w:val="28"/>
        </w:rPr>
        <w:t>ối tượ</w:t>
      </w:r>
      <w:r w:rsidR="00DE47A9">
        <w:rPr>
          <w:rFonts w:ascii="Times New Roman" w:hAnsi="Times New Roman" w:cs="Times New Roman"/>
          <w:spacing w:val="2"/>
          <w:sz w:val="28"/>
          <w:szCs w:val="28"/>
        </w:rPr>
        <w:t xml:space="preserve">ng </w:t>
      </w:r>
      <w:r w:rsidR="00DF39BE">
        <w:rPr>
          <w:rFonts w:ascii="Times New Roman" w:hAnsi="Times New Roman" w:cs="Times New Roman"/>
          <w:spacing w:val="2"/>
          <w:sz w:val="28"/>
          <w:szCs w:val="28"/>
        </w:rPr>
        <w:t xml:space="preserve">được </w:t>
      </w:r>
      <w:r w:rsidR="00DE47A9">
        <w:rPr>
          <w:rFonts w:ascii="Times New Roman" w:hAnsi="Times New Roman" w:cs="Times New Roman"/>
          <w:spacing w:val="2"/>
          <w:sz w:val="28"/>
          <w:szCs w:val="28"/>
        </w:rPr>
        <w:t>cho vay; S</w:t>
      </w:r>
      <w:r w:rsidR="00DE47A9" w:rsidRPr="00297550">
        <w:rPr>
          <w:rFonts w:ascii="Times New Roman" w:hAnsi="Times New Roman" w:cs="Times New Roman"/>
          <w:spacing w:val="2"/>
          <w:sz w:val="28"/>
          <w:szCs w:val="28"/>
        </w:rPr>
        <w:t>ố tiề</w:t>
      </w:r>
      <w:r w:rsidR="00DE47A9">
        <w:rPr>
          <w:rFonts w:ascii="Times New Roman" w:hAnsi="Times New Roman" w:cs="Times New Roman"/>
          <w:spacing w:val="2"/>
          <w:sz w:val="28"/>
          <w:szCs w:val="28"/>
        </w:rPr>
        <w:t>n cho vay; H</w:t>
      </w:r>
      <w:r w:rsidR="00DE47A9" w:rsidRPr="00297550">
        <w:rPr>
          <w:rFonts w:ascii="Times New Roman" w:hAnsi="Times New Roman" w:cs="Times New Roman"/>
          <w:spacing w:val="2"/>
          <w:sz w:val="28"/>
          <w:szCs w:val="28"/>
        </w:rPr>
        <w:t>ình thức cho vay</w:t>
      </w:r>
      <w:r w:rsidR="00DE47A9">
        <w:rPr>
          <w:rFonts w:ascii="Times New Roman" w:hAnsi="Times New Roman" w:cs="Times New Roman"/>
          <w:spacing w:val="2"/>
          <w:sz w:val="28"/>
          <w:szCs w:val="28"/>
        </w:rPr>
        <w:t>;</w:t>
      </w:r>
      <w:r w:rsidR="00DE47A9" w:rsidRPr="00297550">
        <w:rPr>
          <w:rFonts w:ascii="Times New Roman" w:hAnsi="Times New Roman" w:cs="Times New Roman"/>
          <w:sz w:val="28"/>
          <w:szCs w:val="28"/>
        </w:rPr>
        <w:t xml:space="preserve"> </w:t>
      </w:r>
      <w:r w:rsidR="00DE47A9">
        <w:rPr>
          <w:rFonts w:ascii="Times New Roman" w:hAnsi="Times New Roman" w:cs="Times New Roman"/>
          <w:sz w:val="28"/>
          <w:szCs w:val="28"/>
        </w:rPr>
        <w:t>M</w:t>
      </w:r>
      <w:r w:rsidRPr="00297550">
        <w:rPr>
          <w:rFonts w:ascii="Times New Roman" w:hAnsi="Times New Roman" w:cs="Times New Roman"/>
          <w:sz w:val="28"/>
          <w:szCs w:val="28"/>
        </w:rPr>
        <w:t xml:space="preserve">ục đích </w:t>
      </w:r>
      <w:r w:rsidR="00DE47A9">
        <w:rPr>
          <w:rFonts w:ascii="Times New Roman" w:hAnsi="Times New Roman" w:cs="Times New Roman"/>
          <w:sz w:val="28"/>
          <w:szCs w:val="28"/>
        </w:rPr>
        <w:t>cho vay</w:t>
      </w:r>
      <w:r w:rsidRPr="00297550">
        <w:rPr>
          <w:rFonts w:ascii="Times New Roman" w:hAnsi="Times New Roman" w:cs="Times New Roman"/>
          <w:sz w:val="28"/>
          <w:szCs w:val="28"/>
        </w:rPr>
        <w:t xml:space="preserve"> và các điều khoản khác có liên quan.</w:t>
      </w:r>
    </w:p>
    <w:p w:rsidR="00D141DA" w:rsidRPr="00297550" w:rsidRDefault="00D141DA" w:rsidP="002D234F">
      <w:pPr>
        <w:pStyle w:val="ListParagraph"/>
        <w:tabs>
          <w:tab w:val="left" w:pos="993"/>
        </w:tabs>
        <w:spacing w:before="120" w:after="0" w:line="245" w:lineRule="auto"/>
        <w:ind w:left="0" w:firstLine="720"/>
        <w:contextualSpacing w:val="0"/>
        <w:jc w:val="both"/>
        <w:rPr>
          <w:rFonts w:ascii="Times New Roman" w:hAnsi="Times New Roman" w:cs="Times New Roman"/>
          <w:sz w:val="28"/>
          <w:szCs w:val="28"/>
        </w:rPr>
      </w:pPr>
      <w:r w:rsidRPr="00297550">
        <w:rPr>
          <w:rFonts w:ascii="Times New Roman" w:hAnsi="Times New Roman" w:cs="Times New Roman"/>
          <w:sz w:val="28"/>
          <w:szCs w:val="28"/>
        </w:rPr>
        <w:t>b</w:t>
      </w:r>
      <w:r w:rsidR="00707DC6">
        <w:rPr>
          <w:rFonts w:ascii="Times New Roman" w:hAnsi="Times New Roman" w:cs="Times New Roman"/>
          <w:sz w:val="28"/>
          <w:szCs w:val="28"/>
        </w:rPr>
        <w:t>)</w:t>
      </w:r>
      <w:r w:rsidRPr="00297550">
        <w:rPr>
          <w:rFonts w:ascii="Times New Roman" w:hAnsi="Times New Roman" w:cs="Times New Roman"/>
          <w:sz w:val="28"/>
          <w:szCs w:val="28"/>
        </w:rPr>
        <w:t xml:space="preserve"> Cho vay đối với các tổ chức tín dụng tham gia hệ thống thanh toán để hỗ trợ hệ thống thanh toán trong trường hợp gặp sự cố đe dọa đến việc đảm bảo an toàn hoạt động thanh toán và an toàn hệ thống ngân hàng</w:t>
      </w:r>
      <w:r w:rsidR="00C67BC7">
        <w:rPr>
          <w:rFonts w:ascii="Times New Roman" w:hAnsi="Times New Roman" w:cs="Times New Roman"/>
          <w:sz w:val="28"/>
          <w:szCs w:val="28"/>
        </w:rPr>
        <w:t>:</w:t>
      </w:r>
    </w:p>
    <w:p w:rsidR="00D141DA" w:rsidRPr="00297550" w:rsidRDefault="008710B8" w:rsidP="002D234F">
      <w:pPr>
        <w:tabs>
          <w:tab w:val="left" w:pos="851"/>
        </w:tabs>
        <w:spacing w:before="120" w:after="0" w:line="245" w:lineRule="auto"/>
        <w:ind w:firstLine="720"/>
        <w:jc w:val="both"/>
        <w:rPr>
          <w:rFonts w:ascii="Times New Roman" w:hAnsi="Times New Roman" w:cs="Times New Roman"/>
          <w:spacing w:val="2"/>
          <w:sz w:val="28"/>
          <w:szCs w:val="28"/>
        </w:rPr>
      </w:pPr>
      <w:r>
        <w:rPr>
          <w:rFonts w:ascii="Times New Roman" w:eastAsia="Times New Roman" w:hAnsi="Times New Roman" w:cs="Times New Roman"/>
          <w:color w:val="000000"/>
          <w:spacing w:val="2"/>
          <w:sz w:val="28"/>
          <w:szCs w:val="28"/>
        </w:rPr>
        <w:t>Cơ quan</w:t>
      </w:r>
      <w:r w:rsidRPr="00297550">
        <w:rPr>
          <w:rFonts w:ascii="Times New Roman" w:eastAsia="Times New Roman" w:hAnsi="Times New Roman" w:cs="Times New Roman"/>
          <w:color w:val="000000"/>
          <w:spacing w:val="2"/>
          <w:sz w:val="28"/>
          <w:szCs w:val="28"/>
        </w:rPr>
        <w:t xml:space="preserve"> </w:t>
      </w:r>
      <w:r w:rsidR="0023790E">
        <w:rPr>
          <w:rFonts w:ascii="Times New Roman" w:eastAsia="Times New Roman" w:hAnsi="Times New Roman" w:cs="Times New Roman"/>
          <w:color w:val="000000"/>
          <w:spacing w:val="2"/>
          <w:sz w:val="28"/>
          <w:szCs w:val="28"/>
        </w:rPr>
        <w:t>T</w:t>
      </w:r>
      <w:r w:rsidR="00D141DA" w:rsidRPr="00297550">
        <w:rPr>
          <w:rFonts w:ascii="Times New Roman" w:eastAsia="Times New Roman" w:hAnsi="Times New Roman" w:cs="Times New Roman"/>
          <w:color w:val="000000"/>
          <w:spacing w:val="2"/>
          <w:sz w:val="28"/>
          <w:szCs w:val="28"/>
        </w:rPr>
        <w:t xml:space="preserve">hanh tra, giám sát ngân hàng đầu mối phối hợp với Vụ Thanh toán, Sở giao dịch, </w:t>
      </w:r>
      <w:r w:rsidR="00D141DA" w:rsidRPr="00297550">
        <w:rPr>
          <w:rFonts w:ascii="Times New Roman" w:hAnsi="Times New Roman" w:cs="Times New Roman"/>
          <w:spacing w:val="2"/>
          <w:sz w:val="28"/>
          <w:szCs w:val="28"/>
        </w:rPr>
        <w:t xml:space="preserve">Vụ Chính sách tiền tệ, Vụ Tài chính - Kế toán và các đơn vị có liên quan trình Thống đốc Ngân hàng Nhà nước ban hành quyết định về việc sử dụng Quỹ thực hiện chính sách tiền tệ quốc gia để cho vay các tổ chức tín dụng </w:t>
      </w:r>
      <w:r w:rsidR="00D141DA" w:rsidRPr="00297550">
        <w:rPr>
          <w:rFonts w:ascii="Times New Roman" w:hAnsi="Times New Roman" w:cs="Times New Roman"/>
          <w:sz w:val="28"/>
          <w:szCs w:val="28"/>
        </w:rPr>
        <w:t>tham gia hệ thống thanh toán để hỗ trợ hệ thống thanh toán trong trường hợp gặp sự cố đe doạ đến việc đảm bảo an toàn hoạt động thanh toán và an toàn hệ thống ngân hàng</w:t>
      </w:r>
      <w:r w:rsidR="00D141DA" w:rsidRPr="00297550">
        <w:rPr>
          <w:rFonts w:ascii="Times New Roman" w:hAnsi="Times New Roman" w:cs="Times New Roman"/>
          <w:spacing w:val="2"/>
          <w:sz w:val="28"/>
          <w:szCs w:val="28"/>
        </w:rPr>
        <w:t xml:space="preserve">. </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pacing w:val="2"/>
          <w:sz w:val="28"/>
          <w:szCs w:val="28"/>
        </w:rPr>
      </w:pPr>
      <w:r w:rsidRPr="00297550">
        <w:rPr>
          <w:rFonts w:ascii="Times New Roman" w:hAnsi="Times New Roman" w:cs="Times New Roman"/>
          <w:spacing w:val="2"/>
          <w:sz w:val="28"/>
          <w:szCs w:val="28"/>
        </w:rPr>
        <w:t xml:space="preserve">Văn bản trình Thống đốc </w:t>
      </w:r>
      <w:r w:rsidR="00FA1B7F">
        <w:rPr>
          <w:rFonts w:ascii="Times New Roman" w:hAnsi="Times New Roman" w:cs="Times New Roman"/>
          <w:spacing w:val="2"/>
          <w:sz w:val="28"/>
          <w:szCs w:val="28"/>
        </w:rPr>
        <w:t xml:space="preserve">Ngân hàng Nhà nước </w:t>
      </w:r>
      <w:r w:rsidRPr="00297550">
        <w:rPr>
          <w:rFonts w:ascii="Times New Roman" w:hAnsi="Times New Roman" w:cs="Times New Roman"/>
          <w:spacing w:val="2"/>
          <w:sz w:val="28"/>
          <w:szCs w:val="28"/>
        </w:rPr>
        <w:t xml:space="preserve">phải có các nội dung: Mục đích sử dụng quỹ </w:t>
      </w:r>
      <w:r w:rsidR="00EC4BD8" w:rsidRPr="00297550">
        <w:rPr>
          <w:rFonts w:ascii="Times New Roman" w:hAnsi="Times New Roman" w:cs="Times New Roman"/>
          <w:spacing w:val="2"/>
          <w:sz w:val="28"/>
          <w:szCs w:val="28"/>
        </w:rPr>
        <w:t>(trong đó có đánh giá về sự cố của hệ thống thanh toán ảnh hưởng đến việc đảm bảo an toàn hoạt động thanh toán và an toàn hệ thống ngân hàng)</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Đ</w:t>
      </w:r>
      <w:r w:rsidRPr="00297550">
        <w:rPr>
          <w:rFonts w:ascii="Times New Roman" w:hAnsi="Times New Roman" w:cs="Times New Roman"/>
          <w:spacing w:val="2"/>
          <w:sz w:val="28"/>
          <w:szCs w:val="28"/>
        </w:rPr>
        <w:t xml:space="preserve">ối tượng </w:t>
      </w:r>
      <w:r w:rsidR="002C7521">
        <w:rPr>
          <w:rFonts w:ascii="Times New Roman" w:hAnsi="Times New Roman" w:cs="Times New Roman"/>
          <w:spacing w:val="2"/>
          <w:sz w:val="28"/>
          <w:szCs w:val="28"/>
        </w:rPr>
        <w:t xml:space="preserve">được </w:t>
      </w:r>
      <w:r w:rsidRPr="00297550">
        <w:rPr>
          <w:rFonts w:ascii="Times New Roman" w:hAnsi="Times New Roman" w:cs="Times New Roman"/>
          <w:spacing w:val="2"/>
          <w:sz w:val="28"/>
          <w:szCs w:val="28"/>
        </w:rPr>
        <w:t>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S</w:t>
      </w:r>
      <w:r w:rsidRPr="00297550">
        <w:rPr>
          <w:rFonts w:ascii="Times New Roman" w:hAnsi="Times New Roman" w:cs="Times New Roman"/>
          <w:spacing w:val="2"/>
          <w:sz w:val="28"/>
          <w:szCs w:val="28"/>
        </w:rPr>
        <w:t>ố tiền 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H</w:t>
      </w:r>
      <w:r w:rsidRPr="00297550">
        <w:rPr>
          <w:rFonts w:ascii="Times New Roman" w:hAnsi="Times New Roman" w:cs="Times New Roman"/>
          <w:spacing w:val="2"/>
          <w:sz w:val="28"/>
          <w:szCs w:val="28"/>
        </w:rPr>
        <w:t>ình thức cho vay</w:t>
      </w:r>
      <w:r w:rsidR="00FB43C9">
        <w:rPr>
          <w:rFonts w:ascii="Times New Roman" w:hAnsi="Times New Roman" w:cs="Times New Roman"/>
          <w:spacing w:val="2"/>
          <w:sz w:val="28"/>
          <w:szCs w:val="28"/>
        </w:rPr>
        <w:t>;</w:t>
      </w:r>
      <w:r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K</w:t>
      </w:r>
      <w:r w:rsidRPr="00297550">
        <w:rPr>
          <w:rFonts w:ascii="Times New Roman" w:hAnsi="Times New Roman" w:cs="Times New Roman"/>
          <w:spacing w:val="2"/>
          <w:sz w:val="28"/>
          <w:szCs w:val="28"/>
        </w:rPr>
        <w:t xml:space="preserve">ết quả dự kiến đạt được. </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 xml:space="preserve">Quyết định </w:t>
      </w:r>
      <w:r w:rsidRPr="00297550">
        <w:rPr>
          <w:rFonts w:ascii="Times New Roman" w:hAnsi="Times New Roman" w:cs="Times New Roman"/>
          <w:spacing w:val="2"/>
          <w:sz w:val="28"/>
          <w:szCs w:val="28"/>
        </w:rPr>
        <w:t>sử dụng Quỹ thực hiện chính sách tiền tệ quốc gia</w:t>
      </w:r>
      <w:r w:rsidRPr="00297550">
        <w:rPr>
          <w:rFonts w:ascii="Times New Roman" w:hAnsi="Times New Roman" w:cs="Times New Roman"/>
          <w:sz w:val="28"/>
          <w:szCs w:val="28"/>
        </w:rPr>
        <w:t xml:space="preserve"> quy định rõ</w:t>
      </w:r>
      <w:r w:rsidR="002C7521">
        <w:rPr>
          <w:rFonts w:ascii="Times New Roman" w:hAnsi="Times New Roman" w:cs="Times New Roman"/>
          <w:sz w:val="28"/>
          <w:szCs w:val="28"/>
        </w:rPr>
        <w:t>:</w:t>
      </w:r>
      <w:r w:rsidRPr="00297550">
        <w:rPr>
          <w:rFonts w:ascii="Times New Roman" w:hAnsi="Times New Roman" w:cs="Times New Roman"/>
          <w:sz w:val="28"/>
          <w:szCs w:val="28"/>
        </w:rPr>
        <w:t xml:space="preserve"> </w:t>
      </w:r>
      <w:r w:rsidR="002C7521">
        <w:rPr>
          <w:rFonts w:ascii="Times New Roman" w:hAnsi="Times New Roman" w:cs="Times New Roman"/>
          <w:spacing w:val="2"/>
          <w:sz w:val="28"/>
          <w:szCs w:val="28"/>
        </w:rPr>
        <w:t>Đ</w:t>
      </w:r>
      <w:r w:rsidR="002C7521" w:rsidRPr="00297550">
        <w:rPr>
          <w:rFonts w:ascii="Times New Roman" w:hAnsi="Times New Roman" w:cs="Times New Roman"/>
          <w:spacing w:val="2"/>
          <w:sz w:val="28"/>
          <w:szCs w:val="28"/>
        </w:rPr>
        <w:t>ối tượ</w:t>
      </w:r>
      <w:r w:rsidR="002C7521">
        <w:rPr>
          <w:rFonts w:ascii="Times New Roman" w:hAnsi="Times New Roman" w:cs="Times New Roman"/>
          <w:spacing w:val="2"/>
          <w:sz w:val="28"/>
          <w:szCs w:val="28"/>
        </w:rPr>
        <w:t>ng được cho vay; S</w:t>
      </w:r>
      <w:r w:rsidR="002C7521" w:rsidRPr="00297550">
        <w:rPr>
          <w:rFonts w:ascii="Times New Roman" w:hAnsi="Times New Roman" w:cs="Times New Roman"/>
          <w:spacing w:val="2"/>
          <w:sz w:val="28"/>
          <w:szCs w:val="28"/>
        </w:rPr>
        <w:t>ố tiề</w:t>
      </w:r>
      <w:r w:rsidR="002C7521">
        <w:rPr>
          <w:rFonts w:ascii="Times New Roman" w:hAnsi="Times New Roman" w:cs="Times New Roman"/>
          <w:spacing w:val="2"/>
          <w:sz w:val="28"/>
          <w:szCs w:val="28"/>
        </w:rPr>
        <w:t>n cho vay; H</w:t>
      </w:r>
      <w:r w:rsidR="002C7521" w:rsidRPr="00297550">
        <w:rPr>
          <w:rFonts w:ascii="Times New Roman" w:hAnsi="Times New Roman" w:cs="Times New Roman"/>
          <w:spacing w:val="2"/>
          <w:sz w:val="28"/>
          <w:szCs w:val="28"/>
        </w:rPr>
        <w:t>ình thức cho vay</w:t>
      </w:r>
      <w:r w:rsidR="002C7521">
        <w:rPr>
          <w:rFonts w:ascii="Times New Roman" w:hAnsi="Times New Roman" w:cs="Times New Roman"/>
          <w:spacing w:val="2"/>
          <w:sz w:val="28"/>
          <w:szCs w:val="28"/>
        </w:rPr>
        <w:t>;</w:t>
      </w:r>
      <w:r w:rsidR="002C7521" w:rsidRPr="00297550">
        <w:rPr>
          <w:rFonts w:ascii="Times New Roman" w:hAnsi="Times New Roman" w:cs="Times New Roman"/>
          <w:sz w:val="28"/>
          <w:szCs w:val="28"/>
        </w:rPr>
        <w:t xml:space="preserve"> </w:t>
      </w:r>
      <w:r w:rsidR="002C7521">
        <w:rPr>
          <w:rFonts w:ascii="Times New Roman" w:hAnsi="Times New Roman" w:cs="Times New Roman"/>
          <w:sz w:val="28"/>
          <w:szCs w:val="28"/>
        </w:rPr>
        <w:t>M</w:t>
      </w:r>
      <w:r w:rsidR="002C7521" w:rsidRPr="00297550">
        <w:rPr>
          <w:rFonts w:ascii="Times New Roman" w:hAnsi="Times New Roman" w:cs="Times New Roman"/>
          <w:sz w:val="28"/>
          <w:szCs w:val="28"/>
        </w:rPr>
        <w:t xml:space="preserve">ục đích </w:t>
      </w:r>
      <w:r w:rsidR="002C7521">
        <w:rPr>
          <w:rFonts w:ascii="Times New Roman" w:hAnsi="Times New Roman" w:cs="Times New Roman"/>
          <w:sz w:val="28"/>
          <w:szCs w:val="28"/>
        </w:rPr>
        <w:t>cho vay</w:t>
      </w:r>
      <w:r w:rsidR="002C7521" w:rsidRPr="00297550">
        <w:rPr>
          <w:rFonts w:ascii="Times New Roman" w:hAnsi="Times New Roman" w:cs="Times New Roman"/>
          <w:sz w:val="28"/>
          <w:szCs w:val="28"/>
        </w:rPr>
        <w:t xml:space="preserve"> và các điều khoản khác có liên quan</w:t>
      </w:r>
      <w:r w:rsidRPr="00297550">
        <w:rPr>
          <w:rFonts w:ascii="Times New Roman" w:hAnsi="Times New Roman" w:cs="Times New Roman"/>
          <w:sz w:val="28"/>
          <w:szCs w:val="28"/>
        </w:rPr>
        <w:t>.</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c</w:t>
      </w:r>
      <w:r w:rsidR="00707DC6">
        <w:rPr>
          <w:rFonts w:ascii="Times New Roman" w:hAnsi="Times New Roman" w:cs="Times New Roman"/>
          <w:sz w:val="28"/>
          <w:szCs w:val="28"/>
        </w:rPr>
        <w:t>)</w:t>
      </w:r>
      <w:r w:rsidRPr="00297550">
        <w:rPr>
          <w:rFonts w:ascii="Times New Roman" w:hAnsi="Times New Roman" w:cs="Times New Roman"/>
          <w:sz w:val="28"/>
          <w:szCs w:val="28"/>
        </w:rPr>
        <w:t xml:space="preserve"> Các khoản phát sinh khác</w:t>
      </w:r>
      <w:r w:rsidR="000A0948">
        <w:rPr>
          <w:rFonts w:ascii="Times New Roman" w:hAnsi="Times New Roman" w:cs="Times New Roman"/>
          <w:sz w:val="28"/>
          <w:szCs w:val="28"/>
        </w:rPr>
        <w:t xml:space="preserve"> có liên quan đến thực hiện </w:t>
      </w:r>
      <w:r w:rsidR="00691D10">
        <w:rPr>
          <w:rFonts w:ascii="Times New Roman" w:hAnsi="Times New Roman" w:cs="Times New Roman"/>
          <w:sz w:val="28"/>
          <w:szCs w:val="28"/>
        </w:rPr>
        <w:t>chính sách tiền tệ</w:t>
      </w:r>
      <w:r w:rsidR="00C67BC7">
        <w:rPr>
          <w:rFonts w:ascii="Times New Roman" w:hAnsi="Times New Roman" w:cs="Times New Roman"/>
          <w:sz w:val="28"/>
          <w:szCs w:val="28"/>
        </w:rPr>
        <w:t>:</w:t>
      </w:r>
    </w:p>
    <w:p w:rsidR="00707DC6" w:rsidRPr="00297550" w:rsidRDefault="00372EE8" w:rsidP="002D234F">
      <w:pPr>
        <w:tabs>
          <w:tab w:val="left" w:pos="851"/>
        </w:tabs>
        <w:spacing w:before="120" w:after="0" w:line="245" w:lineRule="auto"/>
        <w:ind w:firstLine="720"/>
        <w:jc w:val="both"/>
        <w:rPr>
          <w:rFonts w:ascii="Times New Roman" w:hAnsi="Times New Roman" w:cs="Times New Roman"/>
          <w:spacing w:val="2"/>
          <w:sz w:val="28"/>
          <w:szCs w:val="28"/>
        </w:rPr>
      </w:pPr>
      <w:r>
        <w:rPr>
          <w:rFonts w:ascii="Times New Roman" w:eastAsia="Times New Roman" w:hAnsi="Times New Roman" w:cs="Times New Roman"/>
          <w:color w:val="000000"/>
          <w:spacing w:val="2"/>
          <w:sz w:val="28"/>
          <w:szCs w:val="28"/>
        </w:rPr>
        <w:lastRenderedPageBreak/>
        <w:t>Đ</w:t>
      </w:r>
      <w:r w:rsidR="00D141DA" w:rsidRPr="00297550">
        <w:rPr>
          <w:rFonts w:ascii="Times New Roman" w:eastAsia="Times New Roman" w:hAnsi="Times New Roman" w:cs="Times New Roman"/>
          <w:color w:val="000000"/>
          <w:spacing w:val="2"/>
          <w:sz w:val="28"/>
          <w:szCs w:val="28"/>
          <w:lang w:val="vi-VN"/>
        </w:rPr>
        <w:t>ơn vị thuộc Ngân hàng Nhà nước</w:t>
      </w:r>
      <w:r w:rsidR="0021358D">
        <w:rPr>
          <w:rFonts w:ascii="Times New Roman" w:eastAsia="Times New Roman" w:hAnsi="Times New Roman" w:cs="Times New Roman"/>
          <w:color w:val="000000"/>
          <w:spacing w:val="2"/>
          <w:sz w:val="28"/>
          <w:szCs w:val="28"/>
        </w:rPr>
        <w:t xml:space="preserve"> có</w:t>
      </w:r>
      <w:r w:rsidR="00707DC6">
        <w:rPr>
          <w:rFonts w:ascii="Times New Roman" w:eastAsia="Times New Roman" w:hAnsi="Times New Roman" w:cs="Times New Roman"/>
          <w:color w:val="000000"/>
          <w:spacing w:val="2"/>
          <w:sz w:val="28"/>
          <w:szCs w:val="28"/>
        </w:rPr>
        <w:t xml:space="preserve"> đề xuất </w:t>
      </w:r>
      <w:r w:rsidR="00D141DA" w:rsidRPr="00297550">
        <w:rPr>
          <w:rFonts w:ascii="Times New Roman" w:hAnsi="Times New Roman" w:cs="Times New Roman"/>
          <w:spacing w:val="2"/>
          <w:sz w:val="28"/>
          <w:szCs w:val="28"/>
        </w:rPr>
        <w:t>sử dụng Quỹ thực hiện chính sách tiền tệ quốc gia</w:t>
      </w:r>
      <w:r w:rsidR="000A0948">
        <w:rPr>
          <w:rFonts w:ascii="Times New Roman" w:hAnsi="Times New Roman" w:cs="Times New Roman"/>
          <w:spacing w:val="2"/>
          <w:sz w:val="28"/>
          <w:szCs w:val="28"/>
        </w:rPr>
        <w:t xml:space="preserve"> </w:t>
      </w:r>
      <w:r w:rsidR="00A27CCD">
        <w:rPr>
          <w:rFonts w:ascii="Times New Roman" w:hAnsi="Times New Roman" w:cs="Times New Roman"/>
          <w:spacing w:val="2"/>
          <w:sz w:val="28"/>
          <w:szCs w:val="28"/>
        </w:rPr>
        <w:t xml:space="preserve">cho </w:t>
      </w:r>
      <w:r w:rsidR="0021358D">
        <w:rPr>
          <w:rFonts w:ascii="Times New Roman" w:hAnsi="Times New Roman" w:cs="Times New Roman"/>
          <w:spacing w:val="2"/>
          <w:sz w:val="28"/>
          <w:szCs w:val="28"/>
        </w:rPr>
        <w:t xml:space="preserve">các khoản </w:t>
      </w:r>
      <w:r w:rsidR="000A0948">
        <w:rPr>
          <w:rFonts w:ascii="Times New Roman" w:hAnsi="Times New Roman" w:cs="Times New Roman"/>
          <w:spacing w:val="2"/>
          <w:sz w:val="28"/>
          <w:szCs w:val="28"/>
        </w:rPr>
        <w:t xml:space="preserve">có liên quan đến thực hiện </w:t>
      </w:r>
      <w:r w:rsidR="00A27CCD">
        <w:rPr>
          <w:rFonts w:ascii="Times New Roman" w:hAnsi="Times New Roman" w:cs="Times New Roman"/>
          <w:spacing w:val="2"/>
          <w:sz w:val="28"/>
          <w:szCs w:val="28"/>
        </w:rPr>
        <w:t>chính sách tiền tệ</w:t>
      </w:r>
      <w:r w:rsidR="0021358D">
        <w:rPr>
          <w:rFonts w:ascii="Times New Roman" w:hAnsi="Times New Roman" w:cs="Times New Roman"/>
          <w:spacing w:val="2"/>
          <w:sz w:val="28"/>
          <w:szCs w:val="28"/>
        </w:rPr>
        <w:t xml:space="preserve"> ngoài quy định tại điểm a, điểm b khoản này</w:t>
      </w:r>
      <w:r w:rsidR="00707DC6">
        <w:rPr>
          <w:rFonts w:ascii="Times New Roman" w:hAnsi="Times New Roman" w:cs="Times New Roman"/>
          <w:spacing w:val="2"/>
          <w:sz w:val="28"/>
          <w:szCs w:val="28"/>
        </w:rPr>
        <w:t xml:space="preserve"> làm</w:t>
      </w:r>
      <w:r w:rsidR="00D141DA" w:rsidRPr="00297550">
        <w:rPr>
          <w:rFonts w:ascii="Times New Roman" w:hAnsi="Times New Roman" w:cs="Times New Roman"/>
          <w:spacing w:val="2"/>
          <w:sz w:val="28"/>
          <w:szCs w:val="28"/>
        </w:rPr>
        <w:t xml:space="preserve"> đầu mối phối hợp với Vụ Tài chính - Kế toán, Vụ Chính sách tiền tệ và các đơn vị có liên quan trình Thống đốc Ngân hàng Nhà nước</w:t>
      </w:r>
      <w:r w:rsidR="003B333F">
        <w:rPr>
          <w:rFonts w:ascii="Times New Roman" w:hAnsi="Times New Roman" w:cs="Times New Roman"/>
          <w:spacing w:val="2"/>
          <w:sz w:val="28"/>
          <w:szCs w:val="28"/>
        </w:rPr>
        <w:t xml:space="preserve"> có văn bản</w:t>
      </w:r>
      <w:r w:rsidR="00D141DA" w:rsidRPr="00297550">
        <w:rPr>
          <w:rFonts w:ascii="Times New Roman" w:hAnsi="Times New Roman" w:cs="Times New Roman"/>
          <w:sz w:val="28"/>
          <w:szCs w:val="28"/>
        </w:rPr>
        <w:t xml:space="preserve"> lấy ý kiến Bộ Tài chính để trình Thủ tướng Chính phủ phê duyệt chủ trương. </w:t>
      </w:r>
      <w:r w:rsidR="00707DC6" w:rsidRPr="00297550">
        <w:rPr>
          <w:rFonts w:ascii="Times New Roman" w:hAnsi="Times New Roman" w:cs="Times New Roman"/>
          <w:spacing w:val="2"/>
          <w:sz w:val="28"/>
          <w:szCs w:val="28"/>
        </w:rPr>
        <w:t xml:space="preserve">Văn bản trình Thủ tướng </w:t>
      </w:r>
      <w:r w:rsidR="00072E3F">
        <w:rPr>
          <w:rFonts w:ascii="Times New Roman" w:hAnsi="Times New Roman" w:cs="Times New Roman"/>
          <w:spacing w:val="2"/>
          <w:sz w:val="28"/>
          <w:szCs w:val="28"/>
        </w:rPr>
        <w:t xml:space="preserve">Chính phủ </w:t>
      </w:r>
      <w:r w:rsidR="00707DC6" w:rsidRPr="00297550">
        <w:rPr>
          <w:rFonts w:ascii="Times New Roman" w:hAnsi="Times New Roman" w:cs="Times New Roman"/>
          <w:spacing w:val="2"/>
          <w:sz w:val="28"/>
          <w:szCs w:val="28"/>
        </w:rPr>
        <w:t>phải có các nội dung: Mục đích sử dụng quỹ</w:t>
      </w:r>
      <w:r w:rsidR="00FB43C9">
        <w:rPr>
          <w:rFonts w:ascii="Times New Roman" w:hAnsi="Times New Roman" w:cs="Times New Roman"/>
          <w:spacing w:val="2"/>
          <w:sz w:val="28"/>
          <w:szCs w:val="28"/>
        </w:rPr>
        <w:t>;</w:t>
      </w:r>
      <w:r w:rsidR="00707DC6"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S</w:t>
      </w:r>
      <w:r w:rsidR="00707DC6" w:rsidRPr="00297550">
        <w:rPr>
          <w:rFonts w:ascii="Times New Roman" w:hAnsi="Times New Roman" w:cs="Times New Roman"/>
          <w:spacing w:val="2"/>
          <w:sz w:val="28"/>
          <w:szCs w:val="28"/>
        </w:rPr>
        <w:t>ố tiền sử dụng</w:t>
      </w:r>
      <w:r w:rsidR="00FB43C9">
        <w:rPr>
          <w:rFonts w:ascii="Times New Roman" w:hAnsi="Times New Roman" w:cs="Times New Roman"/>
          <w:spacing w:val="2"/>
          <w:sz w:val="28"/>
          <w:szCs w:val="28"/>
        </w:rPr>
        <w:t>;</w:t>
      </w:r>
      <w:r w:rsidR="00707DC6" w:rsidRPr="00297550">
        <w:rPr>
          <w:rFonts w:ascii="Times New Roman" w:hAnsi="Times New Roman" w:cs="Times New Roman"/>
          <w:spacing w:val="2"/>
          <w:sz w:val="28"/>
          <w:szCs w:val="28"/>
        </w:rPr>
        <w:t xml:space="preserve"> </w:t>
      </w:r>
      <w:r w:rsidR="00FB43C9">
        <w:rPr>
          <w:rFonts w:ascii="Times New Roman" w:hAnsi="Times New Roman" w:cs="Times New Roman"/>
          <w:spacing w:val="2"/>
          <w:sz w:val="28"/>
          <w:szCs w:val="28"/>
        </w:rPr>
        <w:t>P</w:t>
      </w:r>
      <w:r w:rsidR="00707DC6" w:rsidRPr="00297550">
        <w:rPr>
          <w:rFonts w:ascii="Times New Roman" w:hAnsi="Times New Roman" w:cs="Times New Roman"/>
          <w:spacing w:val="2"/>
          <w:sz w:val="28"/>
          <w:szCs w:val="28"/>
        </w:rPr>
        <w:t xml:space="preserve">hương thức báo cáo kết quả sử dụng </w:t>
      </w:r>
      <w:r w:rsidR="00707DC6">
        <w:rPr>
          <w:rFonts w:ascii="Times New Roman" w:hAnsi="Times New Roman" w:cs="Times New Roman"/>
          <w:spacing w:val="2"/>
          <w:sz w:val="28"/>
          <w:szCs w:val="28"/>
        </w:rPr>
        <w:t>q</w:t>
      </w:r>
      <w:r w:rsidR="00707DC6" w:rsidRPr="00297550">
        <w:rPr>
          <w:rFonts w:ascii="Times New Roman" w:hAnsi="Times New Roman" w:cs="Times New Roman"/>
          <w:spacing w:val="2"/>
          <w:sz w:val="28"/>
          <w:szCs w:val="28"/>
        </w:rPr>
        <w:t>uỹ.</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pacing w:val="2"/>
          <w:sz w:val="28"/>
          <w:szCs w:val="28"/>
        </w:rPr>
      </w:pPr>
      <w:r w:rsidRPr="00297550">
        <w:rPr>
          <w:rFonts w:ascii="Times New Roman" w:hAnsi="Times New Roman" w:cs="Times New Roman"/>
          <w:sz w:val="28"/>
          <w:szCs w:val="28"/>
        </w:rPr>
        <w:t xml:space="preserve">Sau khi có văn bản phê duyệt chủ trương của Thủ tướng Chính phủ, đơn vị đầu mối </w:t>
      </w:r>
      <w:r w:rsidRPr="00297550">
        <w:rPr>
          <w:rFonts w:ascii="Times New Roman" w:hAnsi="Times New Roman" w:cs="Times New Roman"/>
          <w:spacing w:val="2"/>
          <w:sz w:val="28"/>
          <w:szCs w:val="28"/>
        </w:rPr>
        <w:t>trình Thống đốc Ngân hàng Nhà nước ban hành quyết định về việc sử dụng Quỹ thực hiện chính sách tiền tệ quốc gia cho từng khoản chi cụ thể.</w:t>
      </w:r>
    </w:p>
    <w:p w:rsidR="00D141DA" w:rsidRPr="00297550" w:rsidRDefault="00D141DA" w:rsidP="002D234F">
      <w:pPr>
        <w:tabs>
          <w:tab w:val="left" w:pos="851"/>
        </w:tabs>
        <w:spacing w:before="120" w:after="0" w:line="245" w:lineRule="auto"/>
        <w:ind w:firstLine="720"/>
        <w:jc w:val="both"/>
        <w:rPr>
          <w:rFonts w:ascii="Times New Roman" w:hAnsi="Times New Roman" w:cs="Times New Roman"/>
          <w:spacing w:val="2"/>
          <w:sz w:val="28"/>
          <w:szCs w:val="28"/>
        </w:rPr>
      </w:pPr>
      <w:r w:rsidRPr="00297550">
        <w:rPr>
          <w:rFonts w:ascii="Times New Roman" w:hAnsi="Times New Roman" w:cs="Times New Roman"/>
          <w:sz w:val="28"/>
          <w:szCs w:val="28"/>
        </w:rPr>
        <w:t>Quyết định</w:t>
      </w:r>
      <w:r w:rsidRPr="00297550">
        <w:rPr>
          <w:rFonts w:ascii="Times New Roman" w:hAnsi="Times New Roman" w:cs="Times New Roman"/>
          <w:spacing w:val="2"/>
          <w:sz w:val="28"/>
          <w:szCs w:val="28"/>
        </w:rPr>
        <w:t xml:space="preserve"> sử dụng Quỹ thực hiện chính sách tiền tệ quốc gia</w:t>
      </w:r>
      <w:r w:rsidRPr="00297550">
        <w:rPr>
          <w:rFonts w:ascii="Times New Roman" w:hAnsi="Times New Roman" w:cs="Times New Roman"/>
          <w:sz w:val="28"/>
          <w:szCs w:val="28"/>
        </w:rPr>
        <w:t xml:space="preserve"> quy định rõ</w:t>
      </w:r>
      <w:r w:rsidR="00952413">
        <w:rPr>
          <w:rFonts w:ascii="Times New Roman" w:hAnsi="Times New Roman" w:cs="Times New Roman"/>
          <w:sz w:val="28"/>
          <w:szCs w:val="28"/>
        </w:rPr>
        <w:t>:</w:t>
      </w:r>
      <w:r w:rsidRPr="00297550">
        <w:rPr>
          <w:rFonts w:ascii="Times New Roman" w:hAnsi="Times New Roman" w:cs="Times New Roman"/>
          <w:sz w:val="28"/>
          <w:szCs w:val="28"/>
        </w:rPr>
        <w:t xml:space="preserve"> </w:t>
      </w:r>
      <w:r w:rsidR="00952413">
        <w:rPr>
          <w:rFonts w:ascii="Times New Roman" w:hAnsi="Times New Roman" w:cs="Times New Roman"/>
          <w:sz w:val="28"/>
          <w:szCs w:val="28"/>
        </w:rPr>
        <w:t>M</w:t>
      </w:r>
      <w:r w:rsidRPr="00297550">
        <w:rPr>
          <w:rFonts w:ascii="Times New Roman" w:hAnsi="Times New Roman" w:cs="Times New Roman"/>
          <w:sz w:val="28"/>
          <w:szCs w:val="28"/>
        </w:rPr>
        <w:t>ục đích sử dụng</w:t>
      </w:r>
      <w:r w:rsidR="00952413">
        <w:rPr>
          <w:rFonts w:ascii="Times New Roman" w:hAnsi="Times New Roman" w:cs="Times New Roman"/>
          <w:sz w:val="28"/>
          <w:szCs w:val="28"/>
        </w:rPr>
        <w:t>;</w:t>
      </w:r>
      <w:r w:rsidRPr="00297550">
        <w:rPr>
          <w:rFonts w:ascii="Times New Roman" w:hAnsi="Times New Roman" w:cs="Times New Roman"/>
          <w:sz w:val="28"/>
          <w:szCs w:val="28"/>
        </w:rPr>
        <w:t xml:space="preserve"> </w:t>
      </w:r>
      <w:r w:rsidR="00952413">
        <w:rPr>
          <w:rFonts w:ascii="Times New Roman" w:hAnsi="Times New Roman" w:cs="Times New Roman"/>
          <w:sz w:val="28"/>
          <w:szCs w:val="28"/>
        </w:rPr>
        <w:t>S</w:t>
      </w:r>
      <w:r w:rsidRPr="00297550">
        <w:rPr>
          <w:rFonts w:ascii="Times New Roman" w:hAnsi="Times New Roman" w:cs="Times New Roman"/>
          <w:sz w:val="28"/>
          <w:szCs w:val="28"/>
        </w:rPr>
        <w:t>ố tiền sử dụng và các điều khoản khác có liên quan.</w:t>
      </w:r>
    </w:p>
    <w:p w:rsidR="00D141DA" w:rsidRPr="00297550" w:rsidRDefault="00D141DA" w:rsidP="002D234F">
      <w:pPr>
        <w:pStyle w:val="ListParagraph"/>
        <w:tabs>
          <w:tab w:val="left" w:pos="993"/>
        </w:tabs>
        <w:spacing w:before="120" w:after="0" w:line="245" w:lineRule="auto"/>
        <w:ind w:left="0" w:firstLine="720"/>
        <w:contextualSpacing w:val="0"/>
        <w:jc w:val="both"/>
        <w:rPr>
          <w:rFonts w:ascii="Times New Roman" w:hAnsi="Times New Roman" w:cs="Times New Roman"/>
          <w:sz w:val="28"/>
          <w:szCs w:val="28"/>
        </w:rPr>
      </w:pPr>
      <w:r w:rsidRPr="00297550">
        <w:rPr>
          <w:rFonts w:ascii="Times New Roman" w:hAnsi="Times New Roman" w:cs="Times New Roman"/>
          <w:sz w:val="28"/>
          <w:szCs w:val="28"/>
        </w:rPr>
        <w:t>2. Căn cứ Quyết định của Thống đốc Ngân hàng Nhà nước, Vụ Tài chính - Kế toán hướng dẫn hạch toán</w:t>
      </w:r>
      <w:r w:rsidR="00FA1B7F">
        <w:rPr>
          <w:rFonts w:ascii="Times New Roman" w:hAnsi="Times New Roman" w:cs="Times New Roman"/>
          <w:sz w:val="28"/>
          <w:szCs w:val="28"/>
        </w:rPr>
        <w:t xml:space="preserve"> </w:t>
      </w:r>
      <w:r w:rsidRPr="00297550">
        <w:rPr>
          <w:rFonts w:ascii="Times New Roman" w:hAnsi="Times New Roman" w:cs="Times New Roman"/>
          <w:sz w:val="28"/>
          <w:szCs w:val="28"/>
        </w:rPr>
        <w:t>việc sử dụng Quỹ thực hiện chính sách tiền tệ quốc gia và hạch toán các khoản hoàn trả cho Quỹ thực hiện chính sách tiền tệ quốc gia đối với trường hợp có hoàn trả.</w:t>
      </w:r>
    </w:p>
    <w:p w:rsidR="00D141DA" w:rsidRPr="00297550" w:rsidRDefault="00D141DA"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3. Căn cứ Quyết định của Thống đốc Ngân hàng Nhà nước và hướng dẫn hạch toán, Vụ Tài chính</w:t>
      </w:r>
      <w:r w:rsidR="00707DC6">
        <w:rPr>
          <w:rFonts w:ascii="Times New Roman" w:hAnsi="Times New Roman" w:cs="Times New Roman"/>
          <w:sz w:val="28"/>
          <w:szCs w:val="28"/>
        </w:rPr>
        <w:t xml:space="preserve"> </w:t>
      </w:r>
      <w:r w:rsidRPr="00297550">
        <w:rPr>
          <w:rFonts w:ascii="Times New Roman" w:hAnsi="Times New Roman" w:cs="Times New Roman"/>
          <w:sz w:val="28"/>
          <w:szCs w:val="28"/>
        </w:rPr>
        <w:t xml:space="preserve">- Kế toán phối hợp với Sở giao </w:t>
      </w:r>
      <w:r w:rsidRPr="00C24561">
        <w:rPr>
          <w:rFonts w:ascii="Times New Roman" w:hAnsi="Times New Roman" w:cs="Times New Roman"/>
          <w:sz w:val="28"/>
          <w:szCs w:val="28"/>
        </w:rPr>
        <w:t xml:space="preserve">dịch và các đơn vị liên quan thuộc </w:t>
      </w:r>
      <w:r w:rsidR="00136385">
        <w:rPr>
          <w:rFonts w:ascii="Times New Roman" w:hAnsi="Times New Roman" w:cs="Times New Roman"/>
          <w:sz w:val="28"/>
          <w:szCs w:val="28"/>
        </w:rPr>
        <w:t>N</w:t>
      </w:r>
      <w:r w:rsidRPr="00C24561">
        <w:rPr>
          <w:rFonts w:ascii="Times New Roman" w:hAnsi="Times New Roman" w:cs="Times New Roman"/>
          <w:sz w:val="28"/>
          <w:szCs w:val="28"/>
        </w:rPr>
        <w:t xml:space="preserve">gân hàng Nhà nước thực hiện </w:t>
      </w:r>
      <w:r w:rsidRPr="00297550">
        <w:rPr>
          <w:rFonts w:ascii="Times New Roman" w:hAnsi="Times New Roman" w:cs="Times New Roman"/>
          <w:sz w:val="28"/>
          <w:szCs w:val="28"/>
        </w:rPr>
        <w:t>hạch toán</w:t>
      </w:r>
      <w:r w:rsidRPr="002D234F">
        <w:rPr>
          <w:rFonts w:ascii="Times New Roman" w:hAnsi="Times New Roman" w:cs="Times New Roman"/>
          <w:color w:val="FF0000"/>
          <w:sz w:val="28"/>
          <w:szCs w:val="28"/>
        </w:rPr>
        <w:t xml:space="preserve"> </w:t>
      </w:r>
      <w:r w:rsidRPr="00297550">
        <w:rPr>
          <w:rFonts w:ascii="Times New Roman" w:hAnsi="Times New Roman" w:cs="Times New Roman"/>
          <w:sz w:val="28"/>
          <w:szCs w:val="28"/>
        </w:rPr>
        <w:t xml:space="preserve">và theo dõi chi tiết từng khoản sử dụng từ Quỹ thực hiện chính sách tiền tệ quốc gia theo quy định </w:t>
      </w:r>
      <w:r w:rsidR="00FA1B7F">
        <w:rPr>
          <w:rFonts w:ascii="Times New Roman" w:hAnsi="Times New Roman" w:cs="Times New Roman"/>
          <w:sz w:val="28"/>
          <w:szCs w:val="28"/>
        </w:rPr>
        <w:t xml:space="preserve">của pháp luật </w:t>
      </w:r>
      <w:r w:rsidRPr="00297550">
        <w:rPr>
          <w:rFonts w:ascii="Times New Roman" w:hAnsi="Times New Roman" w:cs="Times New Roman"/>
          <w:sz w:val="28"/>
          <w:szCs w:val="28"/>
        </w:rPr>
        <w:t xml:space="preserve">kế toán và pháp luật </w:t>
      </w:r>
      <w:r w:rsidR="00FA1B7F">
        <w:rPr>
          <w:rFonts w:ascii="Times New Roman" w:hAnsi="Times New Roman" w:cs="Times New Roman"/>
          <w:sz w:val="28"/>
          <w:szCs w:val="28"/>
        </w:rPr>
        <w:t xml:space="preserve">có </w:t>
      </w:r>
      <w:r w:rsidRPr="00297550">
        <w:rPr>
          <w:rFonts w:ascii="Times New Roman" w:hAnsi="Times New Roman" w:cs="Times New Roman"/>
          <w:sz w:val="28"/>
          <w:szCs w:val="28"/>
        </w:rPr>
        <w:t>liên quan.</w:t>
      </w:r>
    </w:p>
    <w:p w:rsidR="006530B4" w:rsidRPr="00297550" w:rsidRDefault="006530B4" w:rsidP="002D234F">
      <w:pPr>
        <w:spacing w:before="180" w:after="180" w:line="245"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Điều 8. Trách nhiệm của các đơn vị thuộc Ngân hàng Nhà nước</w:t>
      </w:r>
    </w:p>
    <w:p w:rsidR="006530B4" w:rsidRPr="00297550" w:rsidRDefault="006530B4"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1. Vụ Tài chính</w:t>
      </w:r>
      <w:r w:rsidR="00C67BC7">
        <w:rPr>
          <w:rFonts w:ascii="Times New Roman" w:hAnsi="Times New Roman" w:cs="Times New Roman"/>
          <w:sz w:val="28"/>
          <w:szCs w:val="28"/>
        </w:rPr>
        <w:t xml:space="preserve"> </w:t>
      </w:r>
      <w:r w:rsidRPr="00297550">
        <w:rPr>
          <w:rFonts w:ascii="Times New Roman" w:hAnsi="Times New Roman" w:cs="Times New Roman"/>
          <w:sz w:val="28"/>
          <w:szCs w:val="28"/>
        </w:rPr>
        <w:t>- Kế toán</w:t>
      </w:r>
      <w:r w:rsidR="00DE5257">
        <w:rPr>
          <w:rFonts w:ascii="Times New Roman" w:hAnsi="Times New Roman" w:cs="Times New Roman"/>
          <w:sz w:val="28"/>
          <w:szCs w:val="28"/>
        </w:rPr>
        <w:t>:</w:t>
      </w:r>
    </w:p>
    <w:p w:rsidR="006530B4" w:rsidRPr="00297550" w:rsidRDefault="001F472B" w:rsidP="002D234F">
      <w:pPr>
        <w:spacing w:before="180" w:after="180" w:line="245"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CB21B4" w:rsidRPr="00297550">
        <w:rPr>
          <w:rFonts w:ascii="Times New Roman" w:hAnsi="Times New Roman" w:cs="Times New Roman"/>
          <w:sz w:val="28"/>
          <w:szCs w:val="28"/>
        </w:rPr>
        <w:t xml:space="preserve">) </w:t>
      </w:r>
      <w:r w:rsidR="006530B4" w:rsidRPr="00297550">
        <w:rPr>
          <w:rFonts w:ascii="Times New Roman" w:hAnsi="Times New Roman" w:cs="Times New Roman"/>
          <w:sz w:val="28"/>
          <w:szCs w:val="28"/>
        </w:rPr>
        <w:t>Thực hiện trích</w:t>
      </w:r>
      <w:r w:rsidR="00820E9E">
        <w:rPr>
          <w:rFonts w:ascii="Times New Roman" w:hAnsi="Times New Roman" w:cs="Times New Roman"/>
          <w:sz w:val="28"/>
          <w:szCs w:val="28"/>
        </w:rPr>
        <w:t xml:space="preserve"> lập</w:t>
      </w:r>
      <w:r w:rsidR="006530B4" w:rsidRPr="00297550">
        <w:rPr>
          <w:rFonts w:ascii="Times New Roman" w:hAnsi="Times New Roman" w:cs="Times New Roman"/>
          <w:sz w:val="28"/>
          <w:szCs w:val="28"/>
        </w:rPr>
        <w:t>, hướng dẫn hạch toán việc sử dụng Quỹ thực hiện chính sách tiền tệ quố</w:t>
      </w:r>
      <w:r w:rsidR="00AA1512" w:rsidRPr="00297550">
        <w:rPr>
          <w:rFonts w:ascii="Times New Roman" w:hAnsi="Times New Roman" w:cs="Times New Roman"/>
          <w:sz w:val="28"/>
          <w:szCs w:val="28"/>
        </w:rPr>
        <w:t>c gia;</w:t>
      </w:r>
    </w:p>
    <w:p w:rsidR="006530B4" w:rsidRPr="00297550" w:rsidRDefault="001F472B" w:rsidP="002D234F">
      <w:pPr>
        <w:spacing w:before="180" w:after="180" w:line="245" w:lineRule="auto"/>
        <w:ind w:firstLine="720"/>
        <w:jc w:val="both"/>
        <w:rPr>
          <w:rFonts w:ascii="Times New Roman" w:hAnsi="Times New Roman" w:cs="Times New Roman"/>
          <w:spacing w:val="-4"/>
          <w:sz w:val="28"/>
          <w:szCs w:val="28"/>
        </w:rPr>
      </w:pPr>
      <w:r>
        <w:rPr>
          <w:rFonts w:ascii="Times New Roman" w:hAnsi="Times New Roman" w:cs="Times New Roman"/>
          <w:sz w:val="28"/>
          <w:szCs w:val="28"/>
        </w:rPr>
        <w:t>b</w:t>
      </w:r>
      <w:r w:rsidR="006530B4" w:rsidRPr="00297550">
        <w:rPr>
          <w:rFonts w:ascii="Times New Roman" w:hAnsi="Times New Roman" w:cs="Times New Roman"/>
          <w:sz w:val="28"/>
          <w:szCs w:val="28"/>
        </w:rPr>
        <w:t xml:space="preserve">) </w:t>
      </w:r>
      <w:r w:rsidR="00D914AB" w:rsidRPr="00297550">
        <w:rPr>
          <w:rFonts w:ascii="Times New Roman" w:hAnsi="Times New Roman" w:cs="Times New Roman"/>
          <w:sz w:val="28"/>
          <w:szCs w:val="28"/>
        </w:rPr>
        <w:t xml:space="preserve">Đầu </w:t>
      </w:r>
      <w:r w:rsidR="00D914AB" w:rsidRPr="001F472B">
        <w:rPr>
          <w:rFonts w:ascii="Times New Roman" w:hAnsi="Times New Roman" w:cs="Times New Roman"/>
          <w:sz w:val="28"/>
          <w:szCs w:val="28"/>
        </w:rPr>
        <w:t>mối</w:t>
      </w:r>
      <w:r w:rsidR="006B0A68" w:rsidRPr="002D234F">
        <w:rPr>
          <w:rFonts w:ascii="Times New Roman" w:hAnsi="Times New Roman" w:cs="Times New Roman"/>
          <w:sz w:val="28"/>
          <w:szCs w:val="28"/>
        </w:rPr>
        <w:t>,</w:t>
      </w:r>
      <w:r w:rsidR="00D914AB" w:rsidRPr="002D234F">
        <w:rPr>
          <w:rFonts w:ascii="Times New Roman" w:hAnsi="Times New Roman" w:cs="Times New Roman"/>
          <w:sz w:val="28"/>
          <w:szCs w:val="28"/>
        </w:rPr>
        <w:t xml:space="preserve"> p</w:t>
      </w:r>
      <w:r w:rsidR="00EA6703" w:rsidRPr="001F472B">
        <w:rPr>
          <w:rFonts w:ascii="Times New Roman" w:hAnsi="Times New Roman" w:cs="Times New Roman"/>
          <w:spacing w:val="-4"/>
          <w:sz w:val="28"/>
          <w:szCs w:val="28"/>
        </w:rPr>
        <w:t xml:space="preserve">hối </w:t>
      </w:r>
      <w:r w:rsidR="00EA6703" w:rsidRPr="00297550">
        <w:rPr>
          <w:rFonts w:ascii="Times New Roman" w:hAnsi="Times New Roman" w:cs="Times New Roman"/>
          <w:spacing w:val="-4"/>
          <w:sz w:val="28"/>
          <w:szCs w:val="28"/>
        </w:rPr>
        <w:t>hợp với Sở giao dịch</w:t>
      </w:r>
      <w:r w:rsidR="00AB61E6" w:rsidRPr="00297550">
        <w:rPr>
          <w:rFonts w:ascii="Times New Roman" w:hAnsi="Times New Roman" w:cs="Times New Roman"/>
          <w:spacing w:val="-4"/>
          <w:sz w:val="28"/>
          <w:szCs w:val="28"/>
        </w:rPr>
        <w:t xml:space="preserve"> </w:t>
      </w:r>
      <w:r w:rsidR="001C4CA8">
        <w:rPr>
          <w:rFonts w:ascii="Times New Roman" w:hAnsi="Times New Roman" w:cs="Times New Roman"/>
          <w:spacing w:val="-4"/>
          <w:sz w:val="28"/>
          <w:szCs w:val="28"/>
        </w:rPr>
        <w:t xml:space="preserve">và các đơn vị liên quan </w:t>
      </w:r>
      <w:r w:rsidR="00AB61E6" w:rsidRPr="00297550">
        <w:rPr>
          <w:rFonts w:ascii="Times New Roman" w:hAnsi="Times New Roman" w:cs="Times New Roman"/>
          <w:spacing w:val="-4"/>
          <w:sz w:val="28"/>
          <w:szCs w:val="28"/>
        </w:rPr>
        <w:t>tổ chức hạch toán,</w:t>
      </w:r>
      <w:r w:rsidR="00EA6703" w:rsidRPr="00297550">
        <w:rPr>
          <w:rFonts w:ascii="Times New Roman" w:hAnsi="Times New Roman" w:cs="Times New Roman"/>
          <w:spacing w:val="-4"/>
          <w:sz w:val="28"/>
          <w:szCs w:val="28"/>
        </w:rPr>
        <w:t xml:space="preserve"> quản lý và theo dõi các khoản sử dụng từ </w:t>
      </w:r>
      <w:r w:rsidR="007546C0" w:rsidRPr="00297550">
        <w:rPr>
          <w:rFonts w:ascii="Times New Roman" w:hAnsi="Times New Roman" w:cs="Times New Roman"/>
          <w:sz w:val="28"/>
          <w:szCs w:val="28"/>
        </w:rPr>
        <w:t>Quỹ thực hiện chính sách tiền tệ quốc gia</w:t>
      </w:r>
      <w:r w:rsidR="007546C0" w:rsidRPr="00297550">
        <w:rPr>
          <w:rFonts w:ascii="Times New Roman" w:hAnsi="Times New Roman" w:cs="Times New Roman"/>
          <w:spacing w:val="-4"/>
          <w:sz w:val="28"/>
          <w:szCs w:val="28"/>
        </w:rPr>
        <w:t xml:space="preserve"> </w:t>
      </w:r>
      <w:r w:rsidR="006530B4" w:rsidRPr="00297550">
        <w:rPr>
          <w:rFonts w:ascii="Times New Roman" w:hAnsi="Times New Roman" w:cs="Times New Roman"/>
          <w:spacing w:val="-4"/>
          <w:sz w:val="28"/>
          <w:szCs w:val="28"/>
        </w:rPr>
        <w:t>theo Quyết định của Thống đốc Ngân hàng Nhà nướ</w:t>
      </w:r>
      <w:r w:rsidR="00AA1512" w:rsidRPr="00297550">
        <w:rPr>
          <w:rFonts w:ascii="Times New Roman" w:hAnsi="Times New Roman" w:cs="Times New Roman"/>
          <w:spacing w:val="-4"/>
          <w:sz w:val="28"/>
          <w:szCs w:val="28"/>
        </w:rPr>
        <w:t>c;</w:t>
      </w:r>
    </w:p>
    <w:p w:rsidR="00EA6703" w:rsidRPr="00297550" w:rsidRDefault="001F472B" w:rsidP="002D234F">
      <w:pPr>
        <w:spacing w:before="180" w:after="180" w:line="245"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c</w:t>
      </w:r>
      <w:r w:rsidR="00EA6703" w:rsidRPr="00297550">
        <w:rPr>
          <w:rFonts w:ascii="Times New Roman" w:hAnsi="Times New Roman" w:cs="Times New Roman"/>
          <w:sz w:val="28"/>
          <w:szCs w:val="28"/>
        </w:rPr>
        <w:t xml:space="preserve">) </w:t>
      </w:r>
      <w:r w:rsidR="00EA6703" w:rsidRPr="00297550">
        <w:rPr>
          <w:rFonts w:ascii="Times New Roman" w:hAnsi="Times New Roman" w:cs="Times New Roman"/>
          <w:color w:val="000000"/>
          <w:sz w:val="28"/>
          <w:szCs w:val="28"/>
          <w:shd w:val="clear" w:color="auto" w:fill="FFFFFF"/>
        </w:rPr>
        <w:t xml:space="preserve">Báo cáo Thống đốc tình hình biến động </w:t>
      </w:r>
      <w:r w:rsidR="00F4173B">
        <w:rPr>
          <w:rFonts w:ascii="Times New Roman" w:hAnsi="Times New Roman" w:cs="Times New Roman"/>
          <w:color w:val="000000"/>
          <w:sz w:val="28"/>
          <w:szCs w:val="28"/>
          <w:shd w:val="clear" w:color="auto" w:fill="FFFFFF"/>
        </w:rPr>
        <w:t>Q</w:t>
      </w:r>
      <w:r w:rsidR="00F4173B" w:rsidRPr="00297550">
        <w:rPr>
          <w:rFonts w:ascii="Times New Roman" w:hAnsi="Times New Roman" w:cs="Times New Roman"/>
          <w:color w:val="000000"/>
          <w:sz w:val="28"/>
          <w:szCs w:val="28"/>
          <w:shd w:val="clear" w:color="auto" w:fill="FFFFFF"/>
        </w:rPr>
        <w:t xml:space="preserve">uỹ </w:t>
      </w:r>
      <w:r w:rsidR="00EA6703" w:rsidRPr="00297550">
        <w:rPr>
          <w:rFonts w:ascii="Times New Roman" w:hAnsi="Times New Roman" w:cs="Times New Roman"/>
          <w:color w:val="000000"/>
          <w:sz w:val="28"/>
          <w:szCs w:val="28"/>
          <w:shd w:val="clear" w:color="auto" w:fill="FFFFFF"/>
        </w:rPr>
        <w:t xml:space="preserve">thực hiện chính sách tiền tệ quốc gia và gửi Bộ Tài </w:t>
      </w:r>
      <w:r w:rsidR="00D870C0">
        <w:rPr>
          <w:rFonts w:ascii="Times New Roman" w:hAnsi="Times New Roman" w:cs="Times New Roman"/>
          <w:color w:val="000000"/>
          <w:sz w:val="28"/>
          <w:szCs w:val="28"/>
          <w:shd w:val="clear" w:color="auto" w:fill="FFFFFF"/>
        </w:rPr>
        <w:t>c</w:t>
      </w:r>
      <w:r w:rsidR="00EA6703" w:rsidRPr="00297550">
        <w:rPr>
          <w:rFonts w:ascii="Times New Roman" w:hAnsi="Times New Roman" w:cs="Times New Roman"/>
          <w:color w:val="000000"/>
          <w:sz w:val="28"/>
          <w:szCs w:val="28"/>
          <w:shd w:val="clear" w:color="auto" w:fill="FFFFFF"/>
        </w:rPr>
        <w:t xml:space="preserve">hính theo </w:t>
      </w:r>
      <w:r w:rsidR="00663FEE">
        <w:rPr>
          <w:rFonts w:ascii="Times New Roman" w:hAnsi="Times New Roman" w:cs="Times New Roman"/>
          <w:color w:val="000000"/>
          <w:sz w:val="28"/>
          <w:szCs w:val="28"/>
          <w:shd w:val="clear" w:color="auto" w:fill="FFFFFF"/>
        </w:rPr>
        <w:t>c</w:t>
      </w:r>
      <w:r w:rsidR="00EA6703" w:rsidRPr="00297550">
        <w:rPr>
          <w:rFonts w:ascii="Times New Roman" w:hAnsi="Times New Roman" w:cs="Times New Roman"/>
          <w:color w:val="000000"/>
          <w:sz w:val="28"/>
          <w:szCs w:val="28"/>
          <w:shd w:val="clear" w:color="auto" w:fill="FFFFFF"/>
        </w:rPr>
        <w:t>hế độ tài chính của Ngân hàng Nhà nước.</w:t>
      </w:r>
    </w:p>
    <w:p w:rsidR="00C417E7" w:rsidRPr="002D234F" w:rsidRDefault="00C417E7" w:rsidP="002D234F">
      <w:pPr>
        <w:pStyle w:val="ListParagraph"/>
        <w:numPr>
          <w:ilvl w:val="0"/>
          <w:numId w:val="6"/>
        </w:numPr>
        <w:tabs>
          <w:tab w:val="left" w:pos="990"/>
        </w:tabs>
        <w:spacing w:before="180" w:after="180" w:line="245" w:lineRule="auto"/>
        <w:ind w:left="720" w:firstLine="0"/>
        <w:jc w:val="both"/>
        <w:rPr>
          <w:rFonts w:ascii="Times New Roman" w:hAnsi="Times New Roman" w:cs="Times New Roman"/>
          <w:sz w:val="28"/>
          <w:szCs w:val="28"/>
        </w:rPr>
      </w:pPr>
      <w:r w:rsidRPr="002D234F">
        <w:rPr>
          <w:rFonts w:ascii="Times New Roman" w:hAnsi="Times New Roman" w:cs="Times New Roman"/>
          <w:sz w:val="28"/>
          <w:szCs w:val="28"/>
        </w:rPr>
        <w:t>Sở giao dịch:</w:t>
      </w:r>
    </w:p>
    <w:p w:rsidR="00C417E7" w:rsidRPr="002D234F" w:rsidRDefault="00837699" w:rsidP="002D234F">
      <w:pPr>
        <w:tabs>
          <w:tab w:val="left" w:pos="851"/>
        </w:tabs>
        <w:spacing w:before="180" w:after="180" w:line="245" w:lineRule="auto"/>
        <w:ind w:firstLine="720"/>
        <w:jc w:val="both"/>
        <w:rPr>
          <w:rFonts w:ascii="Times New Roman" w:hAnsi="Times New Roman" w:cs="Times New Roman"/>
          <w:sz w:val="28"/>
          <w:szCs w:val="28"/>
          <w:highlight w:val="yellow"/>
        </w:rPr>
      </w:pPr>
      <w:r w:rsidRPr="002D234F">
        <w:rPr>
          <w:rFonts w:ascii="Times New Roman" w:hAnsi="Times New Roman" w:cs="Times New Roman"/>
          <w:sz w:val="28"/>
          <w:szCs w:val="28"/>
        </w:rPr>
        <w:t xml:space="preserve">Thực hiện hạch toán, quản lý và theo dõi các khoản sử dụng từ Quỹ thực hiện chính sách tiền tệ quốc gia </w:t>
      </w:r>
      <w:r w:rsidR="00282566" w:rsidRPr="002D234F">
        <w:rPr>
          <w:rFonts w:ascii="Times New Roman" w:hAnsi="Times New Roman" w:cs="Times New Roman"/>
          <w:sz w:val="28"/>
          <w:szCs w:val="28"/>
        </w:rPr>
        <w:t xml:space="preserve">cho vay tổ chức tín dụng </w:t>
      </w:r>
      <w:r w:rsidRPr="002D234F">
        <w:rPr>
          <w:rFonts w:ascii="Times New Roman" w:hAnsi="Times New Roman" w:cs="Times New Roman"/>
          <w:sz w:val="28"/>
          <w:szCs w:val="28"/>
        </w:rPr>
        <w:t>theo Quyết định của Thống đốc Ngân hàng Nhà nước.</w:t>
      </w:r>
    </w:p>
    <w:p w:rsidR="00C129CE" w:rsidRPr="00297550" w:rsidRDefault="00950745" w:rsidP="002D234F">
      <w:pPr>
        <w:tabs>
          <w:tab w:val="left" w:pos="851"/>
        </w:tabs>
        <w:spacing w:before="180" w:after="180" w:line="245"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6E1A8F" w:rsidRPr="00297550">
        <w:rPr>
          <w:rFonts w:ascii="Times New Roman" w:hAnsi="Times New Roman" w:cs="Times New Roman"/>
          <w:spacing w:val="-4"/>
          <w:sz w:val="28"/>
          <w:szCs w:val="28"/>
        </w:rPr>
        <w:t xml:space="preserve">. </w:t>
      </w:r>
      <w:r w:rsidR="00C129CE" w:rsidRPr="00297550">
        <w:rPr>
          <w:rFonts w:ascii="Times New Roman" w:hAnsi="Times New Roman" w:cs="Times New Roman"/>
          <w:spacing w:val="-4"/>
          <w:sz w:val="28"/>
          <w:szCs w:val="28"/>
        </w:rPr>
        <w:t>Cơ quan Thanh tra</w:t>
      </w:r>
      <w:r w:rsidR="007D0DE7" w:rsidRPr="00297550">
        <w:rPr>
          <w:rFonts w:ascii="Times New Roman" w:hAnsi="Times New Roman" w:cs="Times New Roman"/>
          <w:spacing w:val="-4"/>
          <w:sz w:val="28"/>
          <w:szCs w:val="28"/>
        </w:rPr>
        <w:t>,</w:t>
      </w:r>
      <w:r w:rsidR="00C129CE" w:rsidRPr="00297550">
        <w:rPr>
          <w:rFonts w:ascii="Times New Roman" w:hAnsi="Times New Roman" w:cs="Times New Roman"/>
          <w:spacing w:val="-4"/>
          <w:sz w:val="28"/>
          <w:szCs w:val="28"/>
        </w:rPr>
        <w:t xml:space="preserve"> giám sát ngân hàng</w:t>
      </w:r>
      <w:r w:rsidR="00DE5257">
        <w:rPr>
          <w:rFonts w:ascii="Times New Roman" w:hAnsi="Times New Roman" w:cs="Times New Roman"/>
          <w:spacing w:val="-4"/>
          <w:sz w:val="28"/>
          <w:szCs w:val="28"/>
        </w:rPr>
        <w:t>:</w:t>
      </w:r>
    </w:p>
    <w:p w:rsidR="00C129CE" w:rsidRPr="00297550" w:rsidRDefault="005B7375" w:rsidP="002D234F">
      <w:pPr>
        <w:spacing w:before="180" w:after="180" w:line="245" w:lineRule="auto"/>
        <w:ind w:firstLine="720"/>
        <w:jc w:val="both"/>
        <w:rPr>
          <w:rFonts w:ascii="Times New Roman" w:hAnsi="Times New Roman" w:cs="Times New Roman"/>
          <w:spacing w:val="-4"/>
          <w:sz w:val="28"/>
          <w:szCs w:val="28"/>
        </w:rPr>
      </w:pPr>
      <w:r w:rsidRPr="00297550">
        <w:rPr>
          <w:rFonts w:ascii="Times New Roman" w:hAnsi="Times New Roman" w:cs="Times New Roman"/>
          <w:sz w:val="28"/>
          <w:szCs w:val="28"/>
        </w:rPr>
        <w:lastRenderedPageBreak/>
        <w:t>Đầu mối</w:t>
      </w:r>
      <w:r w:rsidR="00582A3E" w:rsidRPr="00297550">
        <w:rPr>
          <w:rFonts w:ascii="Times New Roman" w:hAnsi="Times New Roman" w:cs="Times New Roman"/>
          <w:sz w:val="28"/>
          <w:szCs w:val="28"/>
        </w:rPr>
        <w:t>,</w:t>
      </w:r>
      <w:r w:rsidRPr="00297550">
        <w:rPr>
          <w:rFonts w:ascii="Times New Roman" w:hAnsi="Times New Roman" w:cs="Times New Roman"/>
          <w:sz w:val="28"/>
          <w:szCs w:val="28"/>
        </w:rPr>
        <w:t xml:space="preserve"> phối hợp với các đơn vị liên quan</w:t>
      </w:r>
      <w:r w:rsidR="0021358D">
        <w:rPr>
          <w:rFonts w:ascii="Times New Roman" w:hAnsi="Times New Roman" w:cs="Times New Roman"/>
          <w:sz w:val="28"/>
          <w:szCs w:val="28"/>
        </w:rPr>
        <w:t xml:space="preserve"> trình Thống đốc Ngân hàng Nhà nước</w:t>
      </w:r>
      <w:r w:rsidRPr="00297550">
        <w:rPr>
          <w:rFonts w:ascii="Times New Roman" w:hAnsi="Times New Roman" w:cs="Times New Roman"/>
          <w:sz w:val="28"/>
          <w:szCs w:val="28"/>
        </w:rPr>
        <w:t xml:space="preserve"> </w:t>
      </w:r>
      <w:r w:rsidR="0021358D">
        <w:rPr>
          <w:rFonts w:ascii="Times New Roman" w:hAnsi="Times New Roman" w:cs="Times New Roman"/>
          <w:sz w:val="28"/>
          <w:szCs w:val="28"/>
        </w:rPr>
        <w:t>q</w:t>
      </w:r>
      <w:r w:rsidRPr="00297550">
        <w:rPr>
          <w:rFonts w:ascii="Times New Roman" w:hAnsi="Times New Roman" w:cs="Times New Roman"/>
          <w:sz w:val="28"/>
          <w:szCs w:val="28"/>
        </w:rPr>
        <w:t>uyết định sử dụng Quỹ thực hiện chính sách tiền tệ quốc gia theo quy định tại</w:t>
      </w:r>
      <w:r w:rsidR="00B02C28">
        <w:rPr>
          <w:rFonts w:ascii="Times New Roman" w:hAnsi="Times New Roman" w:cs="Times New Roman"/>
          <w:sz w:val="28"/>
          <w:szCs w:val="28"/>
        </w:rPr>
        <w:t xml:space="preserve"> điểm a, điểm b</w:t>
      </w:r>
      <w:r w:rsidRPr="00297550">
        <w:rPr>
          <w:rFonts w:ascii="Times New Roman" w:hAnsi="Times New Roman" w:cs="Times New Roman"/>
          <w:sz w:val="28"/>
          <w:szCs w:val="28"/>
        </w:rPr>
        <w:t xml:space="preserve"> </w:t>
      </w:r>
      <w:r w:rsidR="00B02C28">
        <w:rPr>
          <w:rFonts w:ascii="Times New Roman" w:hAnsi="Times New Roman" w:cs="Times New Roman"/>
          <w:sz w:val="28"/>
          <w:szCs w:val="28"/>
        </w:rPr>
        <w:t>k</w:t>
      </w:r>
      <w:r w:rsidRPr="00297550">
        <w:rPr>
          <w:rFonts w:ascii="Times New Roman" w:hAnsi="Times New Roman" w:cs="Times New Roman"/>
          <w:sz w:val="28"/>
          <w:szCs w:val="28"/>
        </w:rPr>
        <w:t>hoản 1 Điều 7</w:t>
      </w:r>
      <w:r w:rsidR="00B02C28">
        <w:rPr>
          <w:rFonts w:ascii="Times New Roman" w:hAnsi="Times New Roman" w:cs="Times New Roman"/>
          <w:sz w:val="28"/>
          <w:szCs w:val="28"/>
        </w:rPr>
        <w:t xml:space="preserve"> Thông tư này</w:t>
      </w:r>
      <w:r w:rsidRPr="00297550">
        <w:rPr>
          <w:rFonts w:ascii="Times New Roman" w:hAnsi="Times New Roman" w:cs="Times New Roman"/>
          <w:spacing w:val="-4"/>
          <w:sz w:val="28"/>
          <w:szCs w:val="28"/>
        </w:rPr>
        <w:t>.</w:t>
      </w:r>
    </w:p>
    <w:p w:rsidR="003C1B4D" w:rsidRPr="00297550" w:rsidRDefault="003C1B4D"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b/>
          <w:sz w:val="28"/>
          <w:szCs w:val="28"/>
        </w:rPr>
        <w:t xml:space="preserve">Điều </w:t>
      </w:r>
      <w:r w:rsidR="00807B30" w:rsidRPr="00297550">
        <w:rPr>
          <w:rFonts w:ascii="Times New Roman" w:hAnsi="Times New Roman" w:cs="Times New Roman"/>
          <w:b/>
          <w:sz w:val="28"/>
          <w:szCs w:val="28"/>
        </w:rPr>
        <w:t>9</w:t>
      </w:r>
      <w:r w:rsidRPr="00297550">
        <w:rPr>
          <w:rFonts w:ascii="Times New Roman" w:hAnsi="Times New Roman" w:cs="Times New Roman"/>
          <w:b/>
          <w:sz w:val="28"/>
          <w:szCs w:val="28"/>
        </w:rPr>
        <w:t xml:space="preserve">. </w:t>
      </w:r>
      <w:r w:rsidR="00552283">
        <w:rPr>
          <w:rFonts w:ascii="Times New Roman" w:hAnsi="Times New Roman" w:cs="Times New Roman"/>
          <w:b/>
          <w:sz w:val="28"/>
          <w:szCs w:val="28"/>
        </w:rPr>
        <w:t>Hiệu lực thi hành</w:t>
      </w:r>
      <w:r w:rsidRPr="00297550">
        <w:rPr>
          <w:rFonts w:ascii="Times New Roman" w:hAnsi="Times New Roman" w:cs="Times New Roman"/>
          <w:sz w:val="28"/>
          <w:szCs w:val="28"/>
        </w:rPr>
        <w:t xml:space="preserve"> </w:t>
      </w:r>
    </w:p>
    <w:p w:rsidR="003C1B4D" w:rsidRPr="00297550" w:rsidRDefault="003C1B4D"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 xml:space="preserve">Thông tư này có hiệu lực thi hành kể từ </w:t>
      </w:r>
      <w:r w:rsidR="00DC5A7E" w:rsidRPr="00297550">
        <w:rPr>
          <w:rFonts w:ascii="Times New Roman" w:hAnsi="Times New Roman" w:cs="Times New Roman"/>
          <w:sz w:val="28"/>
          <w:szCs w:val="28"/>
        </w:rPr>
        <w:t xml:space="preserve">ngày </w:t>
      </w:r>
      <w:r w:rsidR="00DC5A7E">
        <w:rPr>
          <w:rFonts w:ascii="Times New Roman" w:hAnsi="Times New Roman" w:cs="Times New Roman"/>
          <w:sz w:val="28"/>
          <w:szCs w:val="28"/>
        </w:rPr>
        <w:t>20</w:t>
      </w:r>
      <w:r w:rsidR="00DC5A7E" w:rsidRPr="00297550">
        <w:rPr>
          <w:rFonts w:ascii="Times New Roman" w:hAnsi="Times New Roman" w:cs="Times New Roman"/>
          <w:sz w:val="28"/>
          <w:szCs w:val="28"/>
        </w:rPr>
        <w:t xml:space="preserve"> tháng </w:t>
      </w:r>
      <w:r w:rsidR="00DC5A7E">
        <w:rPr>
          <w:rFonts w:ascii="Times New Roman" w:hAnsi="Times New Roman" w:cs="Times New Roman"/>
          <w:sz w:val="28"/>
          <w:szCs w:val="28"/>
        </w:rPr>
        <w:t>02</w:t>
      </w:r>
      <w:r w:rsidR="00DC5A7E" w:rsidRPr="00297550">
        <w:rPr>
          <w:rFonts w:ascii="Times New Roman" w:hAnsi="Times New Roman" w:cs="Times New Roman"/>
          <w:sz w:val="28"/>
          <w:szCs w:val="28"/>
        </w:rPr>
        <w:t xml:space="preserve"> </w:t>
      </w:r>
      <w:r w:rsidRPr="00297550">
        <w:rPr>
          <w:rFonts w:ascii="Times New Roman" w:hAnsi="Times New Roman" w:cs="Times New Roman"/>
          <w:sz w:val="28"/>
          <w:szCs w:val="28"/>
        </w:rPr>
        <w:t xml:space="preserve">năm </w:t>
      </w:r>
      <w:r w:rsidR="00AC2A86" w:rsidRPr="00297550">
        <w:rPr>
          <w:rFonts w:ascii="Times New Roman" w:hAnsi="Times New Roman" w:cs="Times New Roman"/>
          <w:sz w:val="28"/>
          <w:szCs w:val="28"/>
        </w:rPr>
        <w:t>2020</w:t>
      </w:r>
      <w:r w:rsidR="00820E9E">
        <w:rPr>
          <w:rFonts w:ascii="Times New Roman" w:hAnsi="Times New Roman" w:cs="Times New Roman"/>
          <w:sz w:val="28"/>
          <w:szCs w:val="28"/>
        </w:rPr>
        <w:t>.</w:t>
      </w:r>
    </w:p>
    <w:p w:rsidR="00552283" w:rsidRPr="00297550" w:rsidRDefault="00552283" w:rsidP="002D234F">
      <w:pPr>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b/>
          <w:sz w:val="28"/>
          <w:szCs w:val="28"/>
        </w:rPr>
        <w:t xml:space="preserve">Điều </w:t>
      </w:r>
      <w:r>
        <w:rPr>
          <w:rFonts w:ascii="Times New Roman" w:hAnsi="Times New Roman" w:cs="Times New Roman"/>
          <w:b/>
          <w:sz w:val="28"/>
          <w:szCs w:val="28"/>
        </w:rPr>
        <w:t>10</w:t>
      </w:r>
      <w:r w:rsidRPr="00297550">
        <w:rPr>
          <w:rFonts w:ascii="Times New Roman" w:hAnsi="Times New Roman" w:cs="Times New Roman"/>
          <w:b/>
          <w:sz w:val="28"/>
          <w:szCs w:val="28"/>
        </w:rPr>
        <w:t>. Tổ chức thực hiện</w:t>
      </w:r>
      <w:r w:rsidRPr="00297550">
        <w:rPr>
          <w:rFonts w:ascii="Times New Roman" w:hAnsi="Times New Roman" w:cs="Times New Roman"/>
          <w:sz w:val="28"/>
          <w:szCs w:val="28"/>
        </w:rPr>
        <w:t xml:space="preserve"> </w:t>
      </w:r>
    </w:p>
    <w:p w:rsidR="00C3150D" w:rsidRPr="00297550" w:rsidRDefault="00551433" w:rsidP="002D234F">
      <w:pPr>
        <w:tabs>
          <w:tab w:val="left" w:pos="6620"/>
        </w:tabs>
        <w:spacing w:before="180" w:after="180" w:line="245" w:lineRule="auto"/>
        <w:ind w:firstLine="720"/>
        <w:jc w:val="both"/>
        <w:rPr>
          <w:rFonts w:ascii="Times New Roman" w:hAnsi="Times New Roman" w:cs="Times New Roman"/>
          <w:sz w:val="28"/>
          <w:szCs w:val="28"/>
        </w:rPr>
      </w:pPr>
      <w:r w:rsidRPr="00297550">
        <w:rPr>
          <w:rFonts w:ascii="Times New Roman" w:hAnsi="Times New Roman" w:cs="Times New Roman"/>
          <w:sz w:val="28"/>
          <w:szCs w:val="28"/>
        </w:rPr>
        <w:t xml:space="preserve">Chánh Văn phòng, Vụ trưởng Vụ Tài chính - Kế toán, </w:t>
      </w:r>
      <w:r w:rsidR="003F7AE0">
        <w:rPr>
          <w:rFonts w:ascii="Times New Roman" w:hAnsi="Times New Roman" w:cs="Times New Roman"/>
          <w:sz w:val="28"/>
          <w:szCs w:val="28"/>
        </w:rPr>
        <w:t>Thủ trưởng các đơn vị thuộc Ngân hàng Nhà nước</w:t>
      </w:r>
      <w:r w:rsidRPr="00297550">
        <w:rPr>
          <w:rFonts w:ascii="Times New Roman" w:hAnsi="Times New Roman" w:cs="Times New Roman"/>
          <w:sz w:val="28"/>
          <w:szCs w:val="28"/>
        </w:rPr>
        <w:t xml:space="preserve"> chịu trách nhiệm tổ chức thực hiện Thông tư này.</w:t>
      </w:r>
      <w:r w:rsidR="00B55090">
        <w:rPr>
          <w:rFonts w:ascii="Times New Roman" w:hAnsi="Times New Roman" w:cs="Times New Roman"/>
          <w:sz w:val="28"/>
          <w:szCs w:val="28"/>
        </w:rPr>
        <w:t>/.</w:t>
      </w:r>
    </w:p>
    <w:p w:rsidR="00FD4CE5" w:rsidRPr="00297550" w:rsidRDefault="00FD4CE5" w:rsidP="006A6CE3">
      <w:pPr>
        <w:tabs>
          <w:tab w:val="left" w:pos="6620"/>
        </w:tabs>
        <w:spacing w:before="180" w:after="180" w:line="240" w:lineRule="auto"/>
        <w:ind w:firstLine="720"/>
        <w:jc w:val="both"/>
        <w:rPr>
          <w:rFonts w:ascii="Times New Roman" w:hAnsi="Times New Roman" w:cs="Times New Roman"/>
          <w:sz w:val="2"/>
          <w:szCs w:val="28"/>
        </w:rPr>
      </w:pP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r w:rsidRPr="00297550">
        <w:rPr>
          <w:rFonts w:ascii="Times New Roman" w:hAnsi="Times New Roman" w:cs="Times New Roman"/>
          <w:sz w:val="28"/>
          <w:szCs w:val="28"/>
        </w:rPr>
        <w:softHyphen/>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150D" w:rsidRPr="005B2368" w:rsidTr="00254F85">
        <w:trPr>
          <w:trHeight w:val="675"/>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50D" w:rsidRPr="00297550" w:rsidRDefault="00C3150D" w:rsidP="002D234F">
            <w:pPr>
              <w:spacing w:after="0" w:line="240" w:lineRule="auto"/>
              <w:rPr>
                <w:rFonts w:ascii="Times New Roman" w:eastAsia="Times New Roman" w:hAnsi="Times New Roman" w:cs="Times New Roman"/>
                <w:szCs w:val="24"/>
              </w:rPr>
            </w:pPr>
            <w:r w:rsidRPr="00297550">
              <w:rPr>
                <w:rFonts w:ascii="Times New Roman" w:eastAsia="Times New Roman" w:hAnsi="Times New Roman" w:cs="Times New Roman"/>
                <w:szCs w:val="24"/>
              </w:rPr>
              <w:t> </w:t>
            </w:r>
            <w:r w:rsidRPr="00297550">
              <w:rPr>
                <w:rFonts w:ascii="Times New Roman" w:eastAsia="Times New Roman" w:hAnsi="Times New Roman" w:cs="Times New Roman"/>
                <w:b/>
                <w:bCs/>
                <w:i/>
                <w:iCs/>
                <w:sz w:val="24"/>
                <w:szCs w:val="24"/>
              </w:rPr>
              <w:t>Nơ</w:t>
            </w:r>
            <w:r w:rsidRPr="00297550">
              <w:rPr>
                <w:rFonts w:ascii="Times New Roman" w:eastAsia="Times New Roman" w:hAnsi="Times New Roman" w:cs="Times New Roman"/>
                <w:b/>
                <w:bCs/>
                <w:i/>
                <w:iCs/>
                <w:sz w:val="24"/>
                <w:szCs w:val="24"/>
                <w:lang w:val="vi-VN"/>
              </w:rPr>
              <w:t>i nhận:</w:t>
            </w:r>
            <w:r w:rsidRPr="00297550">
              <w:rPr>
                <w:rFonts w:ascii="Times New Roman" w:eastAsia="Times New Roman" w:hAnsi="Times New Roman" w:cs="Times New Roman"/>
                <w:b/>
                <w:bCs/>
                <w:i/>
                <w:iCs/>
                <w:szCs w:val="24"/>
              </w:rPr>
              <w:br/>
            </w:r>
            <w:r w:rsidRPr="00297550">
              <w:rPr>
                <w:rFonts w:ascii="Times New Roman" w:eastAsia="Times New Roman" w:hAnsi="Times New Roman" w:cs="Times New Roman"/>
                <w:szCs w:val="24"/>
              </w:rPr>
              <w:t xml:space="preserve">- </w:t>
            </w:r>
            <w:r w:rsidRPr="00297550">
              <w:rPr>
                <w:rFonts w:ascii="Times New Roman" w:eastAsia="Times New Roman" w:hAnsi="Times New Roman" w:cs="Times New Roman"/>
                <w:szCs w:val="24"/>
                <w:lang w:val="vi-VN"/>
              </w:rPr>
              <w:t>Nh</w:t>
            </w:r>
            <w:r w:rsidRPr="00297550">
              <w:rPr>
                <w:rFonts w:ascii="Times New Roman" w:eastAsia="Times New Roman" w:hAnsi="Times New Roman" w:cs="Times New Roman"/>
                <w:szCs w:val="24"/>
              </w:rPr>
              <w:t xml:space="preserve">ư </w:t>
            </w:r>
            <w:r w:rsidRPr="00297550">
              <w:rPr>
                <w:rFonts w:ascii="Times New Roman" w:eastAsia="Times New Roman" w:hAnsi="Times New Roman" w:cs="Times New Roman"/>
                <w:szCs w:val="24"/>
                <w:lang w:val="vi-VN"/>
              </w:rPr>
              <w:t xml:space="preserve">Điều </w:t>
            </w:r>
            <w:r w:rsidR="00552283">
              <w:rPr>
                <w:rFonts w:ascii="Times New Roman" w:eastAsia="Times New Roman" w:hAnsi="Times New Roman" w:cs="Times New Roman"/>
                <w:szCs w:val="24"/>
              </w:rPr>
              <w:t>10</w:t>
            </w:r>
            <w:r w:rsidRPr="00297550">
              <w:rPr>
                <w:rFonts w:ascii="Times New Roman" w:eastAsia="Times New Roman" w:hAnsi="Times New Roman" w:cs="Times New Roman"/>
                <w:szCs w:val="24"/>
              </w:rPr>
              <w:t>;</w:t>
            </w:r>
            <w:r w:rsidRPr="00297550">
              <w:rPr>
                <w:rFonts w:ascii="Times New Roman" w:eastAsia="Times New Roman" w:hAnsi="Times New Roman" w:cs="Times New Roman"/>
                <w:szCs w:val="24"/>
              </w:rPr>
              <w:br/>
              <w:t xml:space="preserve">- </w:t>
            </w:r>
            <w:r w:rsidRPr="00297550">
              <w:rPr>
                <w:rFonts w:ascii="Times New Roman" w:eastAsia="Times New Roman" w:hAnsi="Times New Roman" w:cs="Times New Roman"/>
                <w:szCs w:val="24"/>
                <w:lang w:val="vi-VN"/>
              </w:rPr>
              <w:t>Ban Lãnh đạo NHNN</w:t>
            </w:r>
            <w:r w:rsidRPr="00297550">
              <w:rPr>
                <w:rFonts w:ascii="Times New Roman" w:eastAsia="Times New Roman" w:hAnsi="Times New Roman" w:cs="Times New Roman"/>
                <w:i/>
                <w:iCs/>
                <w:szCs w:val="24"/>
              </w:rPr>
              <w:t>;</w:t>
            </w:r>
            <w:r w:rsidRPr="00297550">
              <w:rPr>
                <w:rFonts w:ascii="Times New Roman" w:eastAsia="Times New Roman" w:hAnsi="Times New Roman" w:cs="Times New Roman"/>
                <w:i/>
                <w:iCs/>
                <w:szCs w:val="24"/>
              </w:rPr>
              <w:br/>
            </w:r>
            <w:r w:rsidRPr="00297550">
              <w:rPr>
                <w:rFonts w:ascii="Times New Roman" w:eastAsia="Times New Roman" w:hAnsi="Times New Roman" w:cs="Times New Roman"/>
                <w:szCs w:val="24"/>
              </w:rPr>
              <w:t xml:space="preserve">- </w:t>
            </w:r>
            <w:r w:rsidRPr="00297550">
              <w:rPr>
                <w:rFonts w:ascii="Times New Roman" w:eastAsia="Times New Roman" w:hAnsi="Times New Roman" w:cs="Times New Roman"/>
                <w:szCs w:val="24"/>
                <w:lang w:val="vi-VN"/>
              </w:rPr>
              <w:t>V</w:t>
            </w:r>
            <w:r w:rsidRPr="00297550">
              <w:rPr>
                <w:rFonts w:ascii="Times New Roman" w:eastAsia="Times New Roman" w:hAnsi="Times New Roman" w:cs="Times New Roman"/>
                <w:szCs w:val="24"/>
              </w:rPr>
              <w:t>ă</w:t>
            </w:r>
            <w:r w:rsidRPr="00297550">
              <w:rPr>
                <w:rFonts w:ascii="Times New Roman" w:eastAsia="Times New Roman" w:hAnsi="Times New Roman" w:cs="Times New Roman"/>
                <w:szCs w:val="24"/>
                <w:lang w:val="vi-VN"/>
              </w:rPr>
              <w:t>n phòng Chính phủ;</w:t>
            </w:r>
            <w:r w:rsidRPr="00297550">
              <w:rPr>
                <w:rFonts w:ascii="Times New Roman" w:eastAsia="Times New Roman" w:hAnsi="Times New Roman" w:cs="Times New Roman"/>
                <w:szCs w:val="24"/>
              </w:rPr>
              <w:br/>
              <w:t xml:space="preserve">- </w:t>
            </w:r>
            <w:r w:rsidRPr="00297550">
              <w:rPr>
                <w:rFonts w:ascii="Times New Roman" w:eastAsia="Times New Roman" w:hAnsi="Times New Roman" w:cs="Times New Roman"/>
                <w:szCs w:val="24"/>
                <w:lang w:val="vi-VN"/>
              </w:rPr>
              <w:t xml:space="preserve">Bộ Tư pháp </w:t>
            </w:r>
            <w:r w:rsidRPr="00297550">
              <w:rPr>
                <w:rFonts w:ascii="Times New Roman" w:eastAsia="Times New Roman" w:hAnsi="Times New Roman" w:cs="Times New Roman"/>
                <w:i/>
                <w:iCs/>
                <w:szCs w:val="24"/>
                <w:lang w:val="vi-VN"/>
              </w:rPr>
              <w:t>(để ki</w:t>
            </w:r>
            <w:r w:rsidRPr="00297550">
              <w:rPr>
                <w:rFonts w:ascii="Times New Roman" w:eastAsia="Times New Roman" w:hAnsi="Times New Roman" w:cs="Times New Roman"/>
                <w:i/>
                <w:iCs/>
                <w:szCs w:val="24"/>
              </w:rPr>
              <w:t>ể</w:t>
            </w:r>
            <w:r w:rsidRPr="00297550">
              <w:rPr>
                <w:rFonts w:ascii="Times New Roman" w:eastAsia="Times New Roman" w:hAnsi="Times New Roman" w:cs="Times New Roman"/>
                <w:i/>
                <w:iCs/>
                <w:szCs w:val="24"/>
                <w:lang w:val="vi-VN"/>
              </w:rPr>
              <w:t xml:space="preserve">m </w:t>
            </w:r>
            <w:r w:rsidRPr="00297550">
              <w:rPr>
                <w:rFonts w:ascii="Times New Roman" w:eastAsia="Times New Roman" w:hAnsi="Times New Roman" w:cs="Times New Roman"/>
                <w:i/>
                <w:iCs/>
                <w:szCs w:val="24"/>
              </w:rPr>
              <w:t>t</w:t>
            </w:r>
            <w:r w:rsidRPr="00297550">
              <w:rPr>
                <w:rFonts w:ascii="Times New Roman" w:eastAsia="Times New Roman" w:hAnsi="Times New Roman" w:cs="Times New Roman"/>
                <w:i/>
                <w:iCs/>
                <w:szCs w:val="24"/>
                <w:lang w:val="vi-VN"/>
              </w:rPr>
              <w:t>ra);</w:t>
            </w:r>
            <w:r w:rsidRPr="00297550">
              <w:rPr>
                <w:rFonts w:ascii="Times New Roman" w:eastAsia="Times New Roman" w:hAnsi="Times New Roman" w:cs="Times New Roman"/>
                <w:i/>
                <w:iCs/>
                <w:szCs w:val="24"/>
              </w:rPr>
              <w:br/>
            </w:r>
            <w:r w:rsidRPr="00297550">
              <w:rPr>
                <w:rFonts w:ascii="Times New Roman" w:eastAsia="Times New Roman" w:hAnsi="Times New Roman" w:cs="Times New Roman"/>
                <w:szCs w:val="24"/>
              </w:rPr>
              <w:t xml:space="preserve">- </w:t>
            </w:r>
            <w:r w:rsidRPr="00297550">
              <w:rPr>
                <w:rFonts w:ascii="Times New Roman" w:eastAsia="Times New Roman" w:hAnsi="Times New Roman" w:cs="Times New Roman"/>
                <w:szCs w:val="24"/>
                <w:lang w:val="vi-VN"/>
              </w:rPr>
              <w:t>Bộ Tài chính</w:t>
            </w:r>
            <w:r w:rsidRPr="00297550">
              <w:rPr>
                <w:rFonts w:ascii="Times New Roman" w:eastAsia="Times New Roman" w:hAnsi="Times New Roman" w:cs="Times New Roman"/>
                <w:i/>
                <w:iCs/>
                <w:szCs w:val="24"/>
                <w:lang w:val="vi-VN"/>
              </w:rPr>
              <w:t>;</w:t>
            </w:r>
            <w:r w:rsidRPr="00297550">
              <w:rPr>
                <w:rFonts w:ascii="Times New Roman" w:eastAsia="Times New Roman" w:hAnsi="Times New Roman" w:cs="Times New Roman"/>
                <w:szCs w:val="24"/>
              </w:rPr>
              <w:br/>
              <w:t xml:space="preserve">- </w:t>
            </w:r>
            <w:r w:rsidRPr="00297550">
              <w:rPr>
                <w:rFonts w:ascii="Times New Roman" w:eastAsia="Times New Roman" w:hAnsi="Times New Roman" w:cs="Times New Roman"/>
                <w:szCs w:val="24"/>
                <w:lang w:val="vi-VN"/>
              </w:rPr>
              <w:t>Lưu: VP, PC, TCKT (10).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50D" w:rsidRPr="005B2368" w:rsidRDefault="00C3150D" w:rsidP="00254F85">
            <w:pPr>
              <w:spacing w:after="0" w:line="240" w:lineRule="auto"/>
              <w:jc w:val="center"/>
              <w:rPr>
                <w:rFonts w:ascii="Times New Roman" w:eastAsia="Times New Roman" w:hAnsi="Times New Roman" w:cs="Times New Roman"/>
                <w:sz w:val="28"/>
                <w:szCs w:val="24"/>
              </w:rPr>
            </w:pPr>
            <w:r w:rsidRPr="00297550">
              <w:rPr>
                <w:rFonts w:ascii="Times New Roman" w:eastAsia="Times New Roman" w:hAnsi="Times New Roman" w:cs="Times New Roman"/>
                <w:b/>
                <w:bCs/>
                <w:sz w:val="28"/>
                <w:szCs w:val="24"/>
              </w:rPr>
              <w:t>THỐNG ĐỐC</w:t>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p>
        </w:tc>
      </w:tr>
    </w:tbl>
    <w:p w:rsidR="003C1B4D" w:rsidRPr="00BF3C44" w:rsidRDefault="003C1B4D" w:rsidP="00DF462C">
      <w:pPr>
        <w:tabs>
          <w:tab w:val="left" w:pos="6620"/>
        </w:tabs>
        <w:spacing w:before="180" w:after="180" w:line="240" w:lineRule="auto"/>
        <w:jc w:val="both"/>
        <w:rPr>
          <w:rFonts w:ascii="Times New Roman" w:hAnsi="Times New Roman" w:cs="Times New Roman"/>
          <w:sz w:val="28"/>
          <w:szCs w:val="28"/>
        </w:rPr>
      </w:pPr>
    </w:p>
    <w:p w:rsidR="00CA663D" w:rsidRDefault="00CA663D" w:rsidP="00353319">
      <w:pPr>
        <w:spacing w:before="180" w:after="180" w:line="240" w:lineRule="auto"/>
        <w:jc w:val="both"/>
        <w:rPr>
          <w:rFonts w:ascii="Times New Roman" w:hAnsi="Times New Roman" w:cs="Times New Roman"/>
          <w:b/>
          <w:sz w:val="28"/>
          <w:szCs w:val="28"/>
        </w:rPr>
      </w:pPr>
    </w:p>
    <w:sectPr w:rsidR="00CA663D" w:rsidSect="00FD4CE5">
      <w:headerReference w:type="default" r:id="rId8"/>
      <w:footerReference w:type="default" r:id="rId9"/>
      <w:pgSz w:w="11907" w:h="16840" w:code="9"/>
      <w:pgMar w:top="1138" w:right="1138" w:bottom="1138"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C9" w:rsidRDefault="002836C9" w:rsidP="00DC0179">
      <w:pPr>
        <w:spacing w:after="0" w:line="240" w:lineRule="auto"/>
      </w:pPr>
      <w:r>
        <w:separator/>
      </w:r>
    </w:p>
  </w:endnote>
  <w:endnote w:type="continuationSeparator" w:id="0">
    <w:p w:rsidR="002836C9" w:rsidRDefault="002836C9" w:rsidP="00DC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E5" w:rsidRPr="00FD4CE5" w:rsidRDefault="00FD4CE5">
    <w:pPr>
      <w:pStyle w:val="Footer"/>
      <w:jc w:val="center"/>
      <w:rPr>
        <w:rFonts w:ascii="Times New Roman" w:hAnsi="Times New Roman" w:cs="Times New Roman"/>
        <w:sz w:val="26"/>
        <w:szCs w:val="26"/>
      </w:rPr>
    </w:pPr>
  </w:p>
  <w:p w:rsidR="00FD4CE5" w:rsidRDefault="00FD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C9" w:rsidRDefault="002836C9" w:rsidP="00DC0179">
      <w:pPr>
        <w:spacing w:after="0" w:line="240" w:lineRule="auto"/>
      </w:pPr>
      <w:r>
        <w:separator/>
      </w:r>
    </w:p>
  </w:footnote>
  <w:footnote w:type="continuationSeparator" w:id="0">
    <w:p w:rsidR="002836C9" w:rsidRDefault="002836C9" w:rsidP="00DC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266553"/>
      <w:docPartObj>
        <w:docPartGallery w:val="Page Numbers (Top of Page)"/>
        <w:docPartUnique/>
      </w:docPartObj>
    </w:sdtPr>
    <w:sdtEndPr>
      <w:rPr>
        <w:rFonts w:ascii="Times New Roman" w:hAnsi="Times New Roman" w:cs="Times New Roman"/>
        <w:noProof/>
        <w:sz w:val="26"/>
        <w:szCs w:val="26"/>
      </w:rPr>
    </w:sdtEndPr>
    <w:sdtContent>
      <w:p w:rsidR="00B55090" w:rsidRPr="006B4122" w:rsidRDefault="00B55090">
        <w:pPr>
          <w:pStyle w:val="Header"/>
          <w:jc w:val="center"/>
          <w:rPr>
            <w:rFonts w:ascii="Times New Roman" w:hAnsi="Times New Roman" w:cs="Times New Roman"/>
            <w:sz w:val="26"/>
            <w:szCs w:val="26"/>
          </w:rPr>
        </w:pPr>
        <w:r w:rsidRPr="006B4122">
          <w:rPr>
            <w:rFonts w:ascii="Times New Roman" w:hAnsi="Times New Roman" w:cs="Times New Roman"/>
            <w:sz w:val="26"/>
            <w:szCs w:val="26"/>
          </w:rPr>
          <w:fldChar w:fldCharType="begin"/>
        </w:r>
        <w:r w:rsidRPr="006B4122">
          <w:rPr>
            <w:rFonts w:ascii="Times New Roman" w:hAnsi="Times New Roman" w:cs="Times New Roman"/>
            <w:sz w:val="26"/>
            <w:szCs w:val="26"/>
          </w:rPr>
          <w:instrText xml:space="preserve"> PAGE   \* MERGEFORMAT </w:instrText>
        </w:r>
        <w:r w:rsidRPr="006B4122">
          <w:rPr>
            <w:rFonts w:ascii="Times New Roman" w:hAnsi="Times New Roman" w:cs="Times New Roman"/>
            <w:sz w:val="26"/>
            <w:szCs w:val="26"/>
          </w:rPr>
          <w:fldChar w:fldCharType="separate"/>
        </w:r>
        <w:r w:rsidR="00A74E6C">
          <w:rPr>
            <w:rFonts w:ascii="Times New Roman" w:hAnsi="Times New Roman" w:cs="Times New Roman"/>
            <w:noProof/>
            <w:sz w:val="26"/>
            <w:szCs w:val="26"/>
          </w:rPr>
          <w:t>4</w:t>
        </w:r>
        <w:r w:rsidRPr="006B4122">
          <w:rPr>
            <w:rFonts w:ascii="Times New Roman" w:hAnsi="Times New Roman" w:cs="Times New Roman"/>
            <w:noProof/>
            <w:sz w:val="26"/>
            <w:szCs w:val="26"/>
          </w:rPr>
          <w:fldChar w:fldCharType="end"/>
        </w:r>
      </w:p>
    </w:sdtContent>
  </w:sdt>
  <w:p w:rsidR="00B55090" w:rsidRDefault="00B55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ADF"/>
    <w:multiLevelType w:val="hybridMultilevel"/>
    <w:tmpl w:val="F9F864D4"/>
    <w:lvl w:ilvl="0" w:tplc="C92AE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20690F"/>
    <w:multiLevelType w:val="hybridMultilevel"/>
    <w:tmpl w:val="83200B36"/>
    <w:lvl w:ilvl="0" w:tplc="6896AF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6231089"/>
    <w:multiLevelType w:val="hybridMultilevel"/>
    <w:tmpl w:val="7AE87EEA"/>
    <w:lvl w:ilvl="0" w:tplc="CB7E53FC">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86C1170"/>
    <w:multiLevelType w:val="hybridMultilevel"/>
    <w:tmpl w:val="7ECA74A4"/>
    <w:lvl w:ilvl="0" w:tplc="18DE54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26459FF"/>
    <w:multiLevelType w:val="hybridMultilevel"/>
    <w:tmpl w:val="06205D3A"/>
    <w:lvl w:ilvl="0" w:tplc="35A6A986">
      <w:start w:val="1"/>
      <w:numFmt w:val="decimal"/>
      <w:lvlText w:val="%1."/>
      <w:lvlJc w:val="left"/>
      <w:pPr>
        <w:ind w:left="928" w:hanging="360"/>
      </w:pPr>
      <w:rPr>
        <w:rFonts w:ascii="Times New Roman" w:eastAsiaTheme="minorHAnsi" w:hAnsi="Times New Roman" w:cs="Times New Roman"/>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6A4F1764"/>
    <w:multiLevelType w:val="hybridMultilevel"/>
    <w:tmpl w:val="4468DD6C"/>
    <w:lvl w:ilvl="0" w:tplc="CB7E53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6D930065"/>
    <w:multiLevelType w:val="hybridMultilevel"/>
    <w:tmpl w:val="4B94D00C"/>
    <w:lvl w:ilvl="0" w:tplc="DFF2ED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7CD66DA5"/>
    <w:multiLevelType w:val="hybridMultilevel"/>
    <w:tmpl w:val="F1E481F8"/>
    <w:lvl w:ilvl="0" w:tplc="ED6E5546">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68"/>
    <w:rsid w:val="000052C1"/>
    <w:rsid w:val="000063E6"/>
    <w:rsid w:val="000137D1"/>
    <w:rsid w:val="00014A65"/>
    <w:rsid w:val="00014BAF"/>
    <w:rsid w:val="000165DF"/>
    <w:rsid w:val="00020EB0"/>
    <w:rsid w:val="000253C5"/>
    <w:rsid w:val="00025DD3"/>
    <w:rsid w:val="00027F12"/>
    <w:rsid w:val="00030A3D"/>
    <w:rsid w:val="00035905"/>
    <w:rsid w:val="000361C0"/>
    <w:rsid w:val="0004067C"/>
    <w:rsid w:val="00041F8B"/>
    <w:rsid w:val="00044147"/>
    <w:rsid w:val="00044797"/>
    <w:rsid w:val="00051B4C"/>
    <w:rsid w:val="00057F2D"/>
    <w:rsid w:val="00067241"/>
    <w:rsid w:val="00072E3F"/>
    <w:rsid w:val="00077AAB"/>
    <w:rsid w:val="00081E85"/>
    <w:rsid w:val="00092371"/>
    <w:rsid w:val="00095C90"/>
    <w:rsid w:val="000A0948"/>
    <w:rsid w:val="000A33F2"/>
    <w:rsid w:val="000A701B"/>
    <w:rsid w:val="000B0810"/>
    <w:rsid w:val="000B0D2B"/>
    <w:rsid w:val="000B422F"/>
    <w:rsid w:val="000C2448"/>
    <w:rsid w:val="000C2D62"/>
    <w:rsid w:val="000C6EA2"/>
    <w:rsid w:val="000D5628"/>
    <w:rsid w:val="000D7726"/>
    <w:rsid w:val="000E3BB2"/>
    <w:rsid w:val="000E431D"/>
    <w:rsid w:val="000E52E4"/>
    <w:rsid w:val="001023E8"/>
    <w:rsid w:val="001120A3"/>
    <w:rsid w:val="00131A24"/>
    <w:rsid w:val="001345C6"/>
    <w:rsid w:val="00134BA4"/>
    <w:rsid w:val="001357D3"/>
    <w:rsid w:val="00136385"/>
    <w:rsid w:val="00160F3F"/>
    <w:rsid w:val="0016134D"/>
    <w:rsid w:val="00164356"/>
    <w:rsid w:val="00171E75"/>
    <w:rsid w:val="00172FAB"/>
    <w:rsid w:val="00173FA8"/>
    <w:rsid w:val="0017784A"/>
    <w:rsid w:val="00182BBF"/>
    <w:rsid w:val="00187C60"/>
    <w:rsid w:val="00193AB4"/>
    <w:rsid w:val="001B2A0F"/>
    <w:rsid w:val="001B7F09"/>
    <w:rsid w:val="001C05E1"/>
    <w:rsid w:val="001C4CA8"/>
    <w:rsid w:val="001E0587"/>
    <w:rsid w:val="001F472B"/>
    <w:rsid w:val="002110BC"/>
    <w:rsid w:val="0021358D"/>
    <w:rsid w:val="0021663C"/>
    <w:rsid w:val="00227F5D"/>
    <w:rsid w:val="00230EEE"/>
    <w:rsid w:val="00233EC3"/>
    <w:rsid w:val="002347CF"/>
    <w:rsid w:val="00236982"/>
    <w:rsid w:val="00236B28"/>
    <w:rsid w:val="0023790E"/>
    <w:rsid w:val="0024041A"/>
    <w:rsid w:val="0024047F"/>
    <w:rsid w:val="002505B7"/>
    <w:rsid w:val="0025618F"/>
    <w:rsid w:val="00260F11"/>
    <w:rsid w:val="00264002"/>
    <w:rsid w:val="00265459"/>
    <w:rsid w:val="00270CC7"/>
    <w:rsid w:val="00273E59"/>
    <w:rsid w:val="00281CA9"/>
    <w:rsid w:val="00282566"/>
    <w:rsid w:val="002836C9"/>
    <w:rsid w:val="00293F2C"/>
    <w:rsid w:val="00297550"/>
    <w:rsid w:val="00297B6F"/>
    <w:rsid w:val="002A0E37"/>
    <w:rsid w:val="002A73D9"/>
    <w:rsid w:val="002B0492"/>
    <w:rsid w:val="002B2CCA"/>
    <w:rsid w:val="002B3F42"/>
    <w:rsid w:val="002B58A3"/>
    <w:rsid w:val="002B649B"/>
    <w:rsid w:val="002B75FF"/>
    <w:rsid w:val="002C000E"/>
    <w:rsid w:val="002C24D3"/>
    <w:rsid w:val="002C4400"/>
    <w:rsid w:val="002C628C"/>
    <w:rsid w:val="002C6E95"/>
    <w:rsid w:val="002C7521"/>
    <w:rsid w:val="002C77B9"/>
    <w:rsid w:val="002D234F"/>
    <w:rsid w:val="002D6B48"/>
    <w:rsid w:val="002E3899"/>
    <w:rsid w:val="002E3A71"/>
    <w:rsid w:val="002E3DD1"/>
    <w:rsid w:val="002F169F"/>
    <w:rsid w:val="002F60B3"/>
    <w:rsid w:val="00300390"/>
    <w:rsid w:val="00300506"/>
    <w:rsid w:val="00300C41"/>
    <w:rsid w:val="00300D3D"/>
    <w:rsid w:val="00303FAD"/>
    <w:rsid w:val="00311BEB"/>
    <w:rsid w:val="0031227A"/>
    <w:rsid w:val="0032072E"/>
    <w:rsid w:val="00322BA7"/>
    <w:rsid w:val="0032528A"/>
    <w:rsid w:val="00325309"/>
    <w:rsid w:val="00325ACA"/>
    <w:rsid w:val="003320BC"/>
    <w:rsid w:val="003437EE"/>
    <w:rsid w:val="00353319"/>
    <w:rsid w:val="003569F3"/>
    <w:rsid w:val="00372EE8"/>
    <w:rsid w:val="00373A18"/>
    <w:rsid w:val="00382847"/>
    <w:rsid w:val="00386856"/>
    <w:rsid w:val="00393E74"/>
    <w:rsid w:val="00395C40"/>
    <w:rsid w:val="003A112E"/>
    <w:rsid w:val="003A5F49"/>
    <w:rsid w:val="003B1A8C"/>
    <w:rsid w:val="003B24E0"/>
    <w:rsid w:val="003B333F"/>
    <w:rsid w:val="003B6FF8"/>
    <w:rsid w:val="003B7C50"/>
    <w:rsid w:val="003C1B4D"/>
    <w:rsid w:val="003C4583"/>
    <w:rsid w:val="003C568A"/>
    <w:rsid w:val="003C7E05"/>
    <w:rsid w:val="003D7AD3"/>
    <w:rsid w:val="003E267C"/>
    <w:rsid w:val="003E28E4"/>
    <w:rsid w:val="003F38D5"/>
    <w:rsid w:val="003F6279"/>
    <w:rsid w:val="003F7AE0"/>
    <w:rsid w:val="004024AE"/>
    <w:rsid w:val="00425242"/>
    <w:rsid w:val="0043355B"/>
    <w:rsid w:val="0043573C"/>
    <w:rsid w:val="0044011F"/>
    <w:rsid w:val="00443C3E"/>
    <w:rsid w:val="00444BF6"/>
    <w:rsid w:val="00445CE1"/>
    <w:rsid w:val="004462AD"/>
    <w:rsid w:val="0045150E"/>
    <w:rsid w:val="004518C0"/>
    <w:rsid w:val="00456C19"/>
    <w:rsid w:val="00462676"/>
    <w:rsid w:val="00464A34"/>
    <w:rsid w:val="00465766"/>
    <w:rsid w:val="004725D7"/>
    <w:rsid w:val="00480B71"/>
    <w:rsid w:val="00480BDE"/>
    <w:rsid w:val="0048768B"/>
    <w:rsid w:val="004903CE"/>
    <w:rsid w:val="00490E8C"/>
    <w:rsid w:val="00491C8F"/>
    <w:rsid w:val="00495598"/>
    <w:rsid w:val="004A3745"/>
    <w:rsid w:val="004A4B88"/>
    <w:rsid w:val="004B3FE3"/>
    <w:rsid w:val="004B48D5"/>
    <w:rsid w:val="004C7A8C"/>
    <w:rsid w:val="004D4CA3"/>
    <w:rsid w:val="004F41AE"/>
    <w:rsid w:val="004F50B9"/>
    <w:rsid w:val="004F6400"/>
    <w:rsid w:val="005025DA"/>
    <w:rsid w:val="00511E62"/>
    <w:rsid w:val="005229FD"/>
    <w:rsid w:val="00525B1C"/>
    <w:rsid w:val="00526ADC"/>
    <w:rsid w:val="00526FD4"/>
    <w:rsid w:val="00535DBB"/>
    <w:rsid w:val="00537271"/>
    <w:rsid w:val="005403E1"/>
    <w:rsid w:val="00551433"/>
    <w:rsid w:val="00552283"/>
    <w:rsid w:val="00567245"/>
    <w:rsid w:val="00571243"/>
    <w:rsid w:val="005712C9"/>
    <w:rsid w:val="005729AD"/>
    <w:rsid w:val="00582A3E"/>
    <w:rsid w:val="005870AD"/>
    <w:rsid w:val="00590AFF"/>
    <w:rsid w:val="00596B61"/>
    <w:rsid w:val="0059742A"/>
    <w:rsid w:val="005A69A0"/>
    <w:rsid w:val="005B2368"/>
    <w:rsid w:val="005B3AE7"/>
    <w:rsid w:val="005B7375"/>
    <w:rsid w:val="005B7B95"/>
    <w:rsid w:val="005E0AF0"/>
    <w:rsid w:val="005E7DCB"/>
    <w:rsid w:val="005F1E44"/>
    <w:rsid w:val="005F5F57"/>
    <w:rsid w:val="00603D90"/>
    <w:rsid w:val="0060580B"/>
    <w:rsid w:val="00620296"/>
    <w:rsid w:val="00625415"/>
    <w:rsid w:val="006316E4"/>
    <w:rsid w:val="00635AE5"/>
    <w:rsid w:val="006376FF"/>
    <w:rsid w:val="006420E6"/>
    <w:rsid w:val="00644510"/>
    <w:rsid w:val="006530B4"/>
    <w:rsid w:val="0065401C"/>
    <w:rsid w:val="00662B56"/>
    <w:rsid w:val="00663FEE"/>
    <w:rsid w:val="0066663C"/>
    <w:rsid w:val="0068020E"/>
    <w:rsid w:val="00681C89"/>
    <w:rsid w:val="0068778C"/>
    <w:rsid w:val="00691D10"/>
    <w:rsid w:val="0069570F"/>
    <w:rsid w:val="006A0AB5"/>
    <w:rsid w:val="006A6CE3"/>
    <w:rsid w:val="006B0A68"/>
    <w:rsid w:val="006B1B1E"/>
    <w:rsid w:val="006B4122"/>
    <w:rsid w:val="006B5190"/>
    <w:rsid w:val="006B6E2D"/>
    <w:rsid w:val="006B7F2D"/>
    <w:rsid w:val="006C2555"/>
    <w:rsid w:val="006D00F9"/>
    <w:rsid w:val="006E1A8F"/>
    <w:rsid w:val="006E2331"/>
    <w:rsid w:val="006F0F6C"/>
    <w:rsid w:val="006F7436"/>
    <w:rsid w:val="007024A6"/>
    <w:rsid w:val="00706285"/>
    <w:rsid w:val="00707DC6"/>
    <w:rsid w:val="00715A09"/>
    <w:rsid w:val="00723240"/>
    <w:rsid w:val="00724503"/>
    <w:rsid w:val="007343B4"/>
    <w:rsid w:val="00736BD9"/>
    <w:rsid w:val="007450AC"/>
    <w:rsid w:val="00745901"/>
    <w:rsid w:val="00753247"/>
    <w:rsid w:val="007546C0"/>
    <w:rsid w:val="00754E31"/>
    <w:rsid w:val="00754FC6"/>
    <w:rsid w:val="00757A7D"/>
    <w:rsid w:val="00757B68"/>
    <w:rsid w:val="007629A4"/>
    <w:rsid w:val="007647DF"/>
    <w:rsid w:val="0077434D"/>
    <w:rsid w:val="00787D4D"/>
    <w:rsid w:val="00795F1F"/>
    <w:rsid w:val="007A4182"/>
    <w:rsid w:val="007A5DF2"/>
    <w:rsid w:val="007B2D62"/>
    <w:rsid w:val="007B44E8"/>
    <w:rsid w:val="007C03C6"/>
    <w:rsid w:val="007C3090"/>
    <w:rsid w:val="007C39F9"/>
    <w:rsid w:val="007C651F"/>
    <w:rsid w:val="007D0DE7"/>
    <w:rsid w:val="007D1BC1"/>
    <w:rsid w:val="007E3DFB"/>
    <w:rsid w:val="007E6C7F"/>
    <w:rsid w:val="007F1966"/>
    <w:rsid w:val="007F2058"/>
    <w:rsid w:val="007F600F"/>
    <w:rsid w:val="00803D52"/>
    <w:rsid w:val="00807B30"/>
    <w:rsid w:val="0081460A"/>
    <w:rsid w:val="00820BAD"/>
    <w:rsid w:val="00820E9E"/>
    <w:rsid w:val="008265B7"/>
    <w:rsid w:val="00833905"/>
    <w:rsid w:val="00837699"/>
    <w:rsid w:val="00847C20"/>
    <w:rsid w:val="00852AAB"/>
    <w:rsid w:val="00855F22"/>
    <w:rsid w:val="00860B2C"/>
    <w:rsid w:val="008650CF"/>
    <w:rsid w:val="00870277"/>
    <w:rsid w:val="008710B8"/>
    <w:rsid w:val="00881941"/>
    <w:rsid w:val="00893108"/>
    <w:rsid w:val="00896822"/>
    <w:rsid w:val="008A332E"/>
    <w:rsid w:val="008A614B"/>
    <w:rsid w:val="008B4561"/>
    <w:rsid w:val="008B5869"/>
    <w:rsid w:val="008B6A0E"/>
    <w:rsid w:val="008B6FB9"/>
    <w:rsid w:val="008B743C"/>
    <w:rsid w:val="008D36CB"/>
    <w:rsid w:val="008D542D"/>
    <w:rsid w:val="008D5BA5"/>
    <w:rsid w:val="008D78CB"/>
    <w:rsid w:val="009000F3"/>
    <w:rsid w:val="009050CE"/>
    <w:rsid w:val="00905837"/>
    <w:rsid w:val="009060C3"/>
    <w:rsid w:val="009076E5"/>
    <w:rsid w:val="009111EF"/>
    <w:rsid w:val="009119DB"/>
    <w:rsid w:val="00920891"/>
    <w:rsid w:val="00926156"/>
    <w:rsid w:val="0092763B"/>
    <w:rsid w:val="009350A3"/>
    <w:rsid w:val="00943102"/>
    <w:rsid w:val="009479ED"/>
    <w:rsid w:val="00950745"/>
    <w:rsid w:val="00952413"/>
    <w:rsid w:val="00952719"/>
    <w:rsid w:val="009542F1"/>
    <w:rsid w:val="009570F1"/>
    <w:rsid w:val="0096102D"/>
    <w:rsid w:val="009647BB"/>
    <w:rsid w:val="00965A9F"/>
    <w:rsid w:val="00966F50"/>
    <w:rsid w:val="00967664"/>
    <w:rsid w:val="00971C12"/>
    <w:rsid w:val="00974B6B"/>
    <w:rsid w:val="00985A09"/>
    <w:rsid w:val="009864DE"/>
    <w:rsid w:val="0099209F"/>
    <w:rsid w:val="009977F5"/>
    <w:rsid w:val="009B2C6E"/>
    <w:rsid w:val="009D4167"/>
    <w:rsid w:val="009E510A"/>
    <w:rsid w:val="009E7BAB"/>
    <w:rsid w:val="009F28D2"/>
    <w:rsid w:val="009F4452"/>
    <w:rsid w:val="00A01C8D"/>
    <w:rsid w:val="00A01E59"/>
    <w:rsid w:val="00A03B75"/>
    <w:rsid w:val="00A07F64"/>
    <w:rsid w:val="00A10A01"/>
    <w:rsid w:val="00A1447A"/>
    <w:rsid w:val="00A217AB"/>
    <w:rsid w:val="00A27CCD"/>
    <w:rsid w:val="00A34CAF"/>
    <w:rsid w:val="00A40AA4"/>
    <w:rsid w:val="00A50610"/>
    <w:rsid w:val="00A50D36"/>
    <w:rsid w:val="00A70FB9"/>
    <w:rsid w:val="00A74E6C"/>
    <w:rsid w:val="00A7703B"/>
    <w:rsid w:val="00A93FEA"/>
    <w:rsid w:val="00A96504"/>
    <w:rsid w:val="00AA135E"/>
    <w:rsid w:val="00AA1512"/>
    <w:rsid w:val="00AB61E6"/>
    <w:rsid w:val="00AB7A35"/>
    <w:rsid w:val="00AC2A86"/>
    <w:rsid w:val="00AC5DB2"/>
    <w:rsid w:val="00AD0986"/>
    <w:rsid w:val="00AD0C95"/>
    <w:rsid w:val="00AD1E97"/>
    <w:rsid w:val="00AD5920"/>
    <w:rsid w:val="00AE2E5B"/>
    <w:rsid w:val="00AE2F16"/>
    <w:rsid w:val="00AF0EEB"/>
    <w:rsid w:val="00AF6279"/>
    <w:rsid w:val="00AF78BC"/>
    <w:rsid w:val="00B02C28"/>
    <w:rsid w:val="00B05E24"/>
    <w:rsid w:val="00B0781E"/>
    <w:rsid w:val="00B1081C"/>
    <w:rsid w:val="00B10F9E"/>
    <w:rsid w:val="00B14DA7"/>
    <w:rsid w:val="00B15821"/>
    <w:rsid w:val="00B213EF"/>
    <w:rsid w:val="00B314C4"/>
    <w:rsid w:val="00B41D44"/>
    <w:rsid w:val="00B46B43"/>
    <w:rsid w:val="00B5273E"/>
    <w:rsid w:val="00B55090"/>
    <w:rsid w:val="00B62B39"/>
    <w:rsid w:val="00B674B5"/>
    <w:rsid w:val="00B67C77"/>
    <w:rsid w:val="00B8081F"/>
    <w:rsid w:val="00B905D2"/>
    <w:rsid w:val="00B92BE6"/>
    <w:rsid w:val="00BA052F"/>
    <w:rsid w:val="00BA76BD"/>
    <w:rsid w:val="00BB1FBC"/>
    <w:rsid w:val="00BB30D3"/>
    <w:rsid w:val="00BC0465"/>
    <w:rsid w:val="00BC3F42"/>
    <w:rsid w:val="00BE35BE"/>
    <w:rsid w:val="00BE4B36"/>
    <w:rsid w:val="00BE4DB6"/>
    <w:rsid w:val="00BE522E"/>
    <w:rsid w:val="00BE6426"/>
    <w:rsid w:val="00BF0DB5"/>
    <w:rsid w:val="00BF3C44"/>
    <w:rsid w:val="00C02C42"/>
    <w:rsid w:val="00C068F9"/>
    <w:rsid w:val="00C06B87"/>
    <w:rsid w:val="00C07695"/>
    <w:rsid w:val="00C10A7A"/>
    <w:rsid w:val="00C11298"/>
    <w:rsid w:val="00C129CE"/>
    <w:rsid w:val="00C149C2"/>
    <w:rsid w:val="00C24561"/>
    <w:rsid w:val="00C25AA1"/>
    <w:rsid w:val="00C31149"/>
    <w:rsid w:val="00C3150D"/>
    <w:rsid w:val="00C37534"/>
    <w:rsid w:val="00C417E7"/>
    <w:rsid w:val="00C44AAA"/>
    <w:rsid w:val="00C4560C"/>
    <w:rsid w:val="00C45D34"/>
    <w:rsid w:val="00C4607B"/>
    <w:rsid w:val="00C50F02"/>
    <w:rsid w:val="00C55A4A"/>
    <w:rsid w:val="00C66298"/>
    <w:rsid w:val="00C66FC3"/>
    <w:rsid w:val="00C67BC7"/>
    <w:rsid w:val="00C767FB"/>
    <w:rsid w:val="00C93007"/>
    <w:rsid w:val="00CA0B44"/>
    <w:rsid w:val="00CA663D"/>
    <w:rsid w:val="00CB21B4"/>
    <w:rsid w:val="00CB6185"/>
    <w:rsid w:val="00CC4970"/>
    <w:rsid w:val="00CD2842"/>
    <w:rsid w:val="00CD5FDB"/>
    <w:rsid w:val="00CE2432"/>
    <w:rsid w:val="00CE35E0"/>
    <w:rsid w:val="00CE5D96"/>
    <w:rsid w:val="00CF5049"/>
    <w:rsid w:val="00D0156A"/>
    <w:rsid w:val="00D138A0"/>
    <w:rsid w:val="00D141DA"/>
    <w:rsid w:val="00D218B6"/>
    <w:rsid w:val="00D26973"/>
    <w:rsid w:val="00D27A70"/>
    <w:rsid w:val="00D371BB"/>
    <w:rsid w:val="00D46D8A"/>
    <w:rsid w:val="00D521F3"/>
    <w:rsid w:val="00D544F5"/>
    <w:rsid w:val="00D54E7E"/>
    <w:rsid w:val="00D63E8A"/>
    <w:rsid w:val="00D67ED8"/>
    <w:rsid w:val="00D70FA3"/>
    <w:rsid w:val="00D826D8"/>
    <w:rsid w:val="00D82D5E"/>
    <w:rsid w:val="00D83EC3"/>
    <w:rsid w:val="00D86212"/>
    <w:rsid w:val="00D870C0"/>
    <w:rsid w:val="00D90391"/>
    <w:rsid w:val="00D914AB"/>
    <w:rsid w:val="00D92A58"/>
    <w:rsid w:val="00DA0169"/>
    <w:rsid w:val="00DA02AA"/>
    <w:rsid w:val="00DA1564"/>
    <w:rsid w:val="00DA236A"/>
    <w:rsid w:val="00DA6C41"/>
    <w:rsid w:val="00DB0F4C"/>
    <w:rsid w:val="00DB4BBE"/>
    <w:rsid w:val="00DC0179"/>
    <w:rsid w:val="00DC5A7E"/>
    <w:rsid w:val="00DC6EC7"/>
    <w:rsid w:val="00DC7CCF"/>
    <w:rsid w:val="00DD2ED9"/>
    <w:rsid w:val="00DE47A9"/>
    <w:rsid w:val="00DE5257"/>
    <w:rsid w:val="00DF2BD3"/>
    <w:rsid w:val="00DF39BE"/>
    <w:rsid w:val="00DF462C"/>
    <w:rsid w:val="00DF4B42"/>
    <w:rsid w:val="00E00D94"/>
    <w:rsid w:val="00E06A4E"/>
    <w:rsid w:val="00E07755"/>
    <w:rsid w:val="00E1221D"/>
    <w:rsid w:val="00E15FCA"/>
    <w:rsid w:val="00E20538"/>
    <w:rsid w:val="00E24FF7"/>
    <w:rsid w:val="00E27A94"/>
    <w:rsid w:val="00E37ED8"/>
    <w:rsid w:val="00E412E3"/>
    <w:rsid w:val="00E63EB9"/>
    <w:rsid w:val="00E671F9"/>
    <w:rsid w:val="00E70E5F"/>
    <w:rsid w:val="00E7328A"/>
    <w:rsid w:val="00E7770B"/>
    <w:rsid w:val="00E87A5A"/>
    <w:rsid w:val="00E87B2B"/>
    <w:rsid w:val="00E9652F"/>
    <w:rsid w:val="00EA20F1"/>
    <w:rsid w:val="00EA6703"/>
    <w:rsid w:val="00EB5E26"/>
    <w:rsid w:val="00EB6ED6"/>
    <w:rsid w:val="00EB7A53"/>
    <w:rsid w:val="00EC4BD8"/>
    <w:rsid w:val="00EE70E8"/>
    <w:rsid w:val="00EF0B39"/>
    <w:rsid w:val="00EF5237"/>
    <w:rsid w:val="00F0236C"/>
    <w:rsid w:val="00F044DD"/>
    <w:rsid w:val="00F07A8F"/>
    <w:rsid w:val="00F13B8C"/>
    <w:rsid w:val="00F2245D"/>
    <w:rsid w:val="00F2254D"/>
    <w:rsid w:val="00F31B98"/>
    <w:rsid w:val="00F360DA"/>
    <w:rsid w:val="00F4173B"/>
    <w:rsid w:val="00F43939"/>
    <w:rsid w:val="00F55ABF"/>
    <w:rsid w:val="00F574CF"/>
    <w:rsid w:val="00F630E9"/>
    <w:rsid w:val="00F71E42"/>
    <w:rsid w:val="00F72B85"/>
    <w:rsid w:val="00F810B5"/>
    <w:rsid w:val="00F835A9"/>
    <w:rsid w:val="00F86360"/>
    <w:rsid w:val="00F877C5"/>
    <w:rsid w:val="00FA1B7F"/>
    <w:rsid w:val="00FA1F0F"/>
    <w:rsid w:val="00FB1923"/>
    <w:rsid w:val="00FB43C9"/>
    <w:rsid w:val="00FD0156"/>
    <w:rsid w:val="00FD235E"/>
    <w:rsid w:val="00FD4CE5"/>
    <w:rsid w:val="00FE06FC"/>
    <w:rsid w:val="00FE1942"/>
    <w:rsid w:val="00FE2CC3"/>
    <w:rsid w:val="00FE713C"/>
    <w:rsid w:val="00FF052A"/>
    <w:rsid w:val="00FF060C"/>
    <w:rsid w:val="00FF3E36"/>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C78EF58-DCE2-4667-A144-B46AF27E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A"/>
    <w:rPr>
      <w:rFonts w:ascii="Tahoma" w:hAnsi="Tahoma" w:cs="Tahoma"/>
      <w:sz w:val="16"/>
      <w:szCs w:val="16"/>
    </w:rPr>
  </w:style>
  <w:style w:type="paragraph" w:styleId="ListParagraph">
    <w:name w:val="List Paragraph"/>
    <w:basedOn w:val="Normal"/>
    <w:uiPriority w:val="34"/>
    <w:qFormat/>
    <w:rsid w:val="00FF49B0"/>
    <w:pPr>
      <w:ind w:left="720"/>
      <w:contextualSpacing/>
    </w:pPr>
  </w:style>
  <w:style w:type="paragraph" w:styleId="NormalWeb">
    <w:name w:val="Normal (Web)"/>
    <w:basedOn w:val="Normal"/>
    <w:uiPriority w:val="99"/>
    <w:semiHidden/>
    <w:unhideWhenUsed/>
    <w:rsid w:val="00CA6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0B4"/>
    <w:rPr>
      <w:color w:val="0000FF"/>
      <w:u w:val="single"/>
    </w:rPr>
  </w:style>
  <w:style w:type="character" w:styleId="CommentReference">
    <w:name w:val="annotation reference"/>
    <w:basedOn w:val="DefaultParagraphFont"/>
    <w:uiPriority w:val="99"/>
    <w:semiHidden/>
    <w:unhideWhenUsed/>
    <w:rsid w:val="00057F2D"/>
    <w:rPr>
      <w:sz w:val="16"/>
      <w:szCs w:val="16"/>
    </w:rPr>
  </w:style>
  <w:style w:type="paragraph" w:styleId="CommentText">
    <w:name w:val="annotation text"/>
    <w:basedOn w:val="Normal"/>
    <w:link w:val="CommentTextChar"/>
    <w:uiPriority w:val="99"/>
    <w:semiHidden/>
    <w:unhideWhenUsed/>
    <w:rsid w:val="00057F2D"/>
    <w:pPr>
      <w:spacing w:line="240" w:lineRule="auto"/>
    </w:pPr>
    <w:rPr>
      <w:sz w:val="20"/>
      <w:szCs w:val="20"/>
    </w:rPr>
  </w:style>
  <w:style w:type="character" w:customStyle="1" w:styleId="CommentTextChar">
    <w:name w:val="Comment Text Char"/>
    <w:basedOn w:val="DefaultParagraphFont"/>
    <w:link w:val="CommentText"/>
    <w:uiPriority w:val="99"/>
    <w:semiHidden/>
    <w:rsid w:val="00057F2D"/>
    <w:rPr>
      <w:sz w:val="20"/>
      <w:szCs w:val="20"/>
    </w:rPr>
  </w:style>
  <w:style w:type="paragraph" w:styleId="CommentSubject">
    <w:name w:val="annotation subject"/>
    <w:basedOn w:val="CommentText"/>
    <w:next w:val="CommentText"/>
    <w:link w:val="CommentSubjectChar"/>
    <w:uiPriority w:val="99"/>
    <w:semiHidden/>
    <w:unhideWhenUsed/>
    <w:rsid w:val="00057F2D"/>
    <w:rPr>
      <w:b/>
      <w:bCs/>
    </w:rPr>
  </w:style>
  <w:style w:type="character" w:customStyle="1" w:styleId="CommentSubjectChar">
    <w:name w:val="Comment Subject Char"/>
    <w:basedOn w:val="CommentTextChar"/>
    <w:link w:val="CommentSubject"/>
    <w:uiPriority w:val="99"/>
    <w:semiHidden/>
    <w:rsid w:val="00057F2D"/>
    <w:rPr>
      <w:b/>
      <w:bCs/>
      <w:sz w:val="20"/>
      <w:szCs w:val="20"/>
    </w:rPr>
  </w:style>
  <w:style w:type="paragraph" w:styleId="Header">
    <w:name w:val="header"/>
    <w:basedOn w:val="Normal"/>
    <w:link w:val="HeaderChar"/>
    <w:uiPriority w:val="99"/>
    <w:unhideWhenUsed/>
    <w:rsid w:val="00DC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79"/>
  </w:style>
  <w:style w:type="paragraph" w:styleId="Footer">
    <w:name w:val="footer"/>
    <w:basedOn w:val="Normal"/>
    <w:link w:val="FooterChar"/>
    <w:uiPriority w:val="99"/>
    <w:unhideWhenUsed/>
    <w:rsid w:val="00DC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36">
      <w:bodyDiv w:val="1"/>
      <w:marLeft w:val="0"/>
      <w:marRight w:val="0"/>
      <w:marTop w:val="0"/>
      <w:marBottom w:val="0"/>
      <w:divBdr>
        <w:top w:val="none" w:sz="0" w:space="0" w:color="auto"/>
        <w:left w:val="none" w:sz="0" w:space="0" w:color="auto"/>
        <w:bottom w:val="none" w:sz="0" w:space="0" w:color="auto"/>
        <w:right w:val="none" w:sz="0" w:space="0" w:color="auto"/>
      </w:divBdr>
    </w:div>
    <w:div w:id="11710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6AA89-B0A7-41DF-98AB-8732D99E0F0F}"/>
</file>

<file path=customXml/itemProps2.xml><?xml version="1.0" encoding="utf-8"?>
<ds:datastoreItem xmlns:ds="http://schemas.openxmlformats.org/officeDocument/2006/customXml" ds:itemID="{3AF72829-76AF-442D-AEC9-EF908127DDCF}"/>
</file>

<file path=customXml/itemProps3.xml><?xml version="1.0" encoding="utf-8"?>
<ds:datastoreItem xmlns:ds="http://schemas.openxmlformats.org/officeDocument/2006/customXml" ds:itemID="{E8D67E43-68A1-4BB8-B472-B821F5A26ABD}"/>
</file>

<file path=customXml/itemProps4.xml><?xml version="1.0" encoding="utf-8"?>
<ds:datastoreItem xmlns:ds="http://schemas.openxmlformats.org/officeDocument/2006/customXml" ds:itemID="{E25DE378-AF9A-4BD7-9ED7-4D4CC30FD12B}"/>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nghia.vudinh</dc:creator>
  <cp:lastModifiedBy>Vu Quoc Thanh (PC)</cp:lastModifiedBy>
  <cp:revision>2</cp:revision>
  <cp:lastPrinted>2020-01-01T05:24:00Z</cp:lastPrinted>
  <dcterms:created xsi:type="dcterms:W3CDTF">2020-01-03T01:36:00Z</dcterms:created>
  <dcterms:modified xsi:type="dcterms:W3CDTF">2020-01-03T01:36:00Z</dcterms:modified>
</cp:coreProperties>
</file>